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54E2" w14:textId="77777777" w:rsidR="009D7573" w:rsidRDefault="009D7573" w:rsidP="00C73699">
      <w:pPr>
        <w:pStyle w:val="Default"/>
        <w:rPr>
          <w:b/>
          <w:color w:val="auto"/>
          <w:sz w:val="22"/>
        </w:rPr>
      </w:pPr>
    </w:p>
    <w:p w14:paraId="0616BF18" w14:textId="55AB33C0" w:rsidR="00C73699" w:rsidRPr="00D57327" w:rsidRDefault="00C73699" w:rsidP="00C73699">
      <w:pPr>
        <w:pStyle w:val="Default"/>
        <w:rPr>
          <w:color w:val="auto"/>
          <w:sz w:val="22"/>
        </w:rPr>
      </w:pPr>
      <w:r>
        <w:rPr>
          <w:b/>
          <w:color w:val="auto"/>
          <w:sz w:val="22"/>
        </w:rPr>
        <w:t>AYUNTAMIENTO DE</w:t>
      </w:r>
      <w:r w:rsidR="00AD4C3E">
        <w:rPr>
          <w:b/>
          <w:color w:val="auto"/>
          <w:sz w:val="22"/>
        </w:rPr>
        <w:t xml:space="preserve"> </w:t>
      </w:r>
      <w:r w:rsidR="0040355D">
        <w:rPr>
          <w:b/>
          <w:color w:val="auto"/>
          <w:sz w:val="22"/>
        </w:rPr>
        <w:t>TOCUMBO</w:t>
      </w:r>
      <w:r w:rsidRPr="00D57327">
        <w:rPr>
          <w:b/>
          <w:color w:val="auto"/>
          <w:sz w:val="22"/>
        </w:rPr>
        <w:t>, MICHOACÁN</w:t>
      </w:r>
      <w:r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75FA21E0"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40355D">
        <w:rPr>
          <w:rFonts w:eastAsiaTheme="minorHAnsi"/>
          <w:lang w:eastAsia="en-US"/>
        </w:rPr>
        <w:t>Tocumbo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7B3BBC30" w14:textId="28DB29EC" w:rsidR="00AD4C3E" w:rsidRDefault="00AD4C3E" w:rsidP="00C73699">
      <w:r w:rsidRPr="00684B96">
        <w:rPr>
          <w:rFonts w:cs="Arial"/>
          <w:bCs/>
          <w:color w:val="000000"/>
          <w:szCs w:val="22"/>
        </w:rPr>
        <w:t xml:space="preserve">Con la finalidad de dar cumplimiento a lo dispuesto al Acuerdo Legislativo número 53 de fecha 29 de diciembre </w:t>
      </w:r>
      <w:r w:rsidR="00B35D56" w:rsidRPr="00684B96">
        <w:rPr>
          <w:rFonts w:cs="Arial"/>
          <w:bCs/>
          <w:color w:val="000000"/>
          <w:szCs w:val="22"/>
        </w:rPr>
        <w:t xml:space="preserve">de </w:t>
      </w:r>
      <w:r w:rsidRPr="00684B96">
        <w:rPr>
          <w:rFonts w:cs="Arial"/>
          <w:bCs/>
          <w:color w:val="000000"/>
          <w:szCs w:val="22"/>
        </w:rPr>
        <w:t>2021</w:t>
      </w:r>
      <w:r w:rsidR="00792C6E" w:rsidRPr="00684B96">
        <w:rPr>
          <w:rFonts w:cs="Arial"/>
          <w:bCs/>
          <w:color w:val="000000"/>
          <w:szCs w:val="22"/>
        </w:rPr>
        <w:t>,</w:t>
      </w:r>
      <w:r w:rsidRPr="00684B96">
        <w:rPr>
          <w:rFonts w:cs="Arial"/>
          <w:bCs/>
          <w:color w:val="000000"/>
          <w:szCs w:val="22"/>
        </w:rPr>
        <w:t xml:space="preserve">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1</w:t>
      </w:r>
      <w:r w:rsidR="00B35D56">
        <w:rPr>
          <w:rFonts w:cs="Arial"/>
          <w:bCs/>
          <w:color w:val="000000"/>
          <w:szCs w:val="22"/>
        </w:rPr>
        <w:t xml:space="preserve">, presentado por la Auditoría Superior de Michoacán, en sus términos y con las instrucciones vertidas en el </w:t>
      </w:r>
      <w:r w:rsidR="00684B96" w:rsidRPr="00684B96">
        <w:rPr>
          <w:rFonts w:cs="Arial"/>
          <w:bCs/>
          <w:color w:val="000000"/>
          <w:szCs w:val="22"/>
        </w:rPr>
        <w:t>articulado</w:t>
      </w:r>
      <w:r w:rsidR="00B35D56" w:rsidRPr="00684B96">
        <w:rPr>
          <w:rFonts w:cs="Arial"/>
          <w:bCs/>
          <w:color w:val="000000"/>
          <w:szCs w:val="22"/>
        </w:rPr>
        <w:t xml:space="preserve"> de dicho </w:t>
      </w:r>
      <w:r w:rsidR="00684B96" w:rsidRPr="00684B96">
        <w:rPr>
          <w:rFonts w:cs="Arial"/>
          <w:bCs/>
          <w:color w:val="000000"/>
          <w:szCs w:val="22"/>
        </w:rPr>
        <w:t>A</w:t>
      </w:r>
      <w:r w:rsidR="00B35D56" w:rsidRPr="00684B96">
        <w:rPr>
          <w:rFonts w:cs="Arial"/>
          <w:bCs/>
          <w:color w:val="000000"/>
          <w:szCs w:val="22"/>
        </w:rPr>
        <w:t>cuerdos.</w:t>
      </w:r>
    </w:p>
    <w:p w14:paraId="3DAF6FDA" w14:textId="77777777" w:rsidR="00AD4C3E" w:rsidRDefault="00AD4C3E"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6EB9DBC8" w14:textId="77777777" w:rsidTr="006C6135">
        <w:tc>
          <w:tcPr>
            <w:tcW w:w="4820" w:type="dxa"/>
          </w:tcPr>
          <w:p w14:paraId="0D8EBA16" w14:textId="77777777" w:rsidR="00C73699" w:rsidRPr="006717E6" w:rsidRDefault="00C73699" w:rsidP="006C6135">
            <w:pPr>
              <w:spacing w:line="0" w:lineRule="atLeast"/>
              <w:rPr>
                <w:rFonts w:cs="Arial"/>
                <w:lang w:val="es-MX" w:eastAsia="es-MX"/>
              </w:rPr>
            </w:pPr>
            <w:r w:rsidRPr="006717E6">
              <w:rPr>
                <w:rFonts w:cs="Arial"/>
                <w:lang w:val="es-MX" w:eastAsia="es-MX"/>
              </w:rPr>
              <w:t>Universo</w:t>
            </w:r>
          </w:p>
          <w:p w14:paraId="3785931E" w14:textId="77777777" w:rsidR="00C73699" w:rsidRPr="006717E6" w:rsidRDefault="00C73699" w:rsidP="006C6135">
            <w:pPr>
              <w:spacing w:line="0" w:lineRule="atLeast"/>
              <w:rPr>
                <w:rFonts w:cs="Arial"/>
                <w:b/>
                <w:lang w:val="es-MX" w:eastAsia="es-MX"/>
              </w:rPr>
            </w:pPr>
          </w:p>
        </w:tc>
        <w:tc>
          <w:tcPr>
            <w:tcW w:w="567" w:type="dxa"/>
          </w:tcPr>
          <w:p w14:paraId="1A69B76C" w14:textId="77777777" w:rsidR="00C73699" w:rsidRPr="006717E6" w:rsidRDefault="00C73699" w:rsidP="006C6135">
            <w:pPr>
              <w:spacing w:line="0" w:lineRule="atLeast"/>
              <w:rPr>
                <w:rFonts w:cs="Arial"/>
                <w:b/>
                <w:lang w:val="es-MX" w:eastAsia="es-MX"/>
              </w:rPr>
            </w:pPr>
          </w:p>
        </w:tc>
        <w:tc>
          <w:tcPr>
            <w:tcW w:w="1560" w:type="dxa"/>
          </w:tcPr>
          <w:p w14:paraId="64AE75AF" w14:textId="21361B56" w:rsidR="00C73699" w:rsidRPr="006717E6" w:rsidRDefault="0040355D" w:rsidP="0040355D">
            <w:pPr>
              <w:spacing w:line="0" w:lineRule="atLeast"/>
              <w:jc w:val="right"/>
              <w:rPr>
                <w:rFonts w:cs="Arial"/>
                <w:b/>
                <w:lang w:val="es-MX" w:eastAsia="es-MX"/>
              </w:rPr>
            </w:pPr>
            <w:r>
              <w:rPr>
                <w:rFonts w:cs="Arial"/>
                <w:lang w:val="es-MX" w:eastAsia="es-MX"/>
              </w:rPr>
              <w:t>1,761,746</w:t>
            </w:r>
          </w:p>
        </w:tc>
        <w:tc>
          <w:tcPr>
            <w:tcW w:w="1560" w:type="dxa"/>
          </w:tcPr>
          <w:p w14:paraId="13E5B768"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BD18CC" w14:paraId="0D98960C" w14:textId="77777777" w:rsidTr="006C6135">
        <w:tc>
          <w:tcPr>
            <w:tcW w:w="4820" w:type="dxa"/>
          </w:tcPr>
          <w:p w14:paraId="6B31810A" w14:textId="7AE402F2" w:rsidR="00C73699" w:rsidRPr="006717E6" w:rsidRDefault="00C73699" w:rsidP="006C6135">
            <w:pPr>
              <w:spacing w:line="0" w:lineRule="atLeast"/>
              <w:rPr>
                <w:rFonts w:cs="Arial"/>
                <w:szCs w:val="22"/>
                <w:lang w:eastAsia="es-MX"/>
              </w:rPr>
            </w:pPr>
            <w:r w:rsidRPr="006717E6">
              <w:rPr>
                <w:rFonts w:cs="Arial"/>
                <w:szCs w:val="22"/>
                <w:lang w:eastAsia="es-MX"/>
              </w:rPr>
              <w:t>Recurso</w:t>
            </w:r>
            <w:r w:rsidR="002253D3">
              <w:rPr>
                <w:rFonts w:cs="Arial"/>
                <w:szCs w:val="22"/>
                <w:lang w:eastAsia="es-MX"/>
              </w:rPr>
              <w:t>s</w:t>
            </w:r>
            <w:r w:rsidRPr="006717E6">
              <w:rPr>
                <w:rFonts w:cs="Arial"/>
                <w:szCs w:val="22"/>
                <w:lang w:eastAsia="es-MX"/>
              </w:rPr>
              <w:t xml:space="preserve"> Fiscales e Ingresos Propios </w:t>
            </w:r>
          </w:p>
          <w:p w14:paraId="6530405C" w14:textId="77777777" w:rsidR="00C73699" w:rsidRPr="006717E6" w:rsidRDefault="00C73699" w:rsidP="006C6135">
            <w:pPr>
              <w:spacing w:line="0" w:lineRule="atLeast"/>
              <w:rPr>
                <w:rFonts w:cs="Arial"/>
                <w:szCs w:val="22"/>
                <w:lang w:eastAsia="es-MX"/>
              </w:rPr>
            </w:pPr>
            <w:r w:rsidRPr="006717E6">
              <w:rPr>
                <w:rFonts w:cs="Arial"/>
                <w:szCs w:val="22"/>
                <w:lang w:eastAsia="es-MX"/>
              </w:rPr>
              <w:t>(Ingresos de Gestión)</w:t>
            </w:r>
          </w:p>
        </w:tc>
        <w:tc>
          <w:tcPr>
            <w:tcW w:w="567" w:type="dxa"/>
          </w:tcPr>
          <w:p w14:paraId="072200A3" w14:textId="77777777" w:rsidR="00C73699" w:rsidRPr="006717E6" w:rsidRDefault="00C73699" w:rsidP="006C6135">
            <w:pPr>
              <w:spacing w:line="0" w:lineRule="atLeast"/>
              <w:rPr>
                <w:rFonts w:cs="Arial"/>
                <w:b/>
                <w:lang w:val="es-MX" w:eastAsia="es-MX"/>
              </w:rPr>
            </w:pPr>
          </w:p>
        </w:tc>
        <w:tc>
          <w:tcPr>
            <w:tcW w:w="1560" w:type="dxa"/>
          </w:tcPr>
          <w:p w14:paraId="3E7F2051" w14:textId="6B86A9D0" w:rsidR="00C73699" w:rsidRPr="006717E6" w:rsidRDefault="0040355D" w:rsidP="006C6135">
            <w:pPr>
              <w:spacing w:line="0" w:lineRule="atLeast"/>
              <w:jc w:val="right"/>
              <w:rPr>
                <w:rFonts w:cs="Arial"/>
                <w:lang w:val="es-MX" w:eastAsia="es-MX"/>
              </w:rPr>
            </w:pPr>
            <w:r>
              <w:rPr>
                <w:rFonts w:cs="Arial"/>
                <w:lang w:val="es-MX" w:eastAsia="es-MX"/>
              </w:rPr>
              <w:t>1,761,746</w:t>
            </w:r>
          </w:p>
        </w:tc>
        <w:tc>
          <w:tcPr>
            <w:tcW w:w="1560" w:type="dxa"/>
          </w:tcPr>
          <w:p w14:paraId="2E07989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p w14:paraId="7476D364" w14:textId="77777777" w:rsidR="00C73699" w:rsidRPr="006717E6" w:rsidRDefault="00C73699" w:rsidP="006C6135">
            <w:pPr>
              <w:spacing w:line="0" w:lineRule="atLeast"/>
              <w:rPr>
                <w:rFonts w:cs="Arial"/>
                <w:lang w:val="es-MX" w:eastAsia="es-MX"/>
              </w:rPr>
            </w:pPr>
          </w:p>
        </w:tc>
      </w:tr>
    </w:tbl>
    <w:p w14:paraId="31C1016F" w14:textId="77777777" w:rsidR="00C73699" w:rsidRPr="00BD18CC"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6717E6" w14:paraId="1810A7B5" w14:textId="77777777" w:rsidTr="006C6135">
        <w:tc>
          <w:tcPr>
            <w:tcW w:w="4820" w:type="dxa"/>
          </w:tcPr>
          <w:p w14:paraId="5460C635" w14:textId="77777777" w:rsidR="00C73699" w:rsidRPr="006717E6" w:rsidRDefault="00C73699" w:rsidP="006C6135">
            <w:pPr>
              <w:spacing w:line="0" w:lineRule="atLeast"/>
              <w:rPr>
                <w:rFonts w:cs="Arial"/>
                <w:b/>
                <w:lang w:val="es-MX" w:eastAsia="es-MX"/>
              </w:rPr>
            </w:pPr>
            <w:r w:rsidRPr="006717E6">
              <w:rPr>
                <w:rFonts w:cs="Arial"/>
                <w:lang w:val="es-MX" w:eastAsia="es-MX"/>
              </w:rPr>
              <w:t>Universo a Fiscalizar</w:t>
            </w:r>
          </w:p>
        </w:tc>
        <w:tc>
          <w:tcPr>
            <w:tcW w:w="567" w:type="dxa"/>
          </w:tcPr>
          <w:p w14:paraId="1FA0B2A7" w14:textId="77777777" w:rsidR="00C73699" w:rsidRPr="006717E6" w:rsidRDefault="00C73699" w:rsidP="006C6135">
            <w:pPr>
              <w:spacing w:line="0" w:lineRule="atLeast"/>
              <w:rPr>
                <w:rFonts w:cs="Arial"/>
                <w:b/>
                <w:lang w:val="es-MX" w:eastAsia="es-MX"/>
              </w:rPr>
            </w:pPr>
          </w:p>
        </w:tc>
        <w:tc>
          <w:tcPr>
            <w:tcW w:w="1560" w:type="dxa"/>
          </w:tcPr>
          <w:p w14:paraId="72F26A83" w14:textId="1B3262EF" w:rsidR="00C73699" w:rsidRPr="0040355D" w:rsidRDefault="0040355D" w:rsidP="006C6135">
            <w:pPr>
              <w:spacing w:line="0" w:lineRule="atLeast"/>
              <w:jc w:val="right"/>
              <w:rPr>
                <w:rFonts w:cs="Arial"/>
                <w:lang w:val="es-MX" w:eastAsia="es-MX"/>
              </w:rPr>
            </w:pPr>
            <w:r w:rsidRPr="0040355D">
              <w:rPr>
                <w:rFonts w:cs="Arial"/>
                <w:lang w:val="es-MX" w:eastAsia="es-MX"/>
              </w:rPr>
              <w:t>1,761,746</w:t>
            </w:r>
          </w:p>
        </w:tc>
        <w:tc>
          <w:tcPr>
            <w:tcW w:w="1560" w:type="dxa"/>
          </w:tcPr>
          <w:p w14:paraId="58ED061F" w14:textId="77777777" w:rsidR="00C73699" w:rsidRPr="006717E6" w:rsidRDefault="00C73699" w:rsidP="006C6135">
            <w:pPr>
              <w:spacing w:line="0" w:lineRule="atLeast"/>
              <w:rPr>
                <w:rFonts w:cs="Arial"/>
                <w:lang w:val="es-MX" w:eastAsia="es-MX"/>
              </w:rPr>
            </w:pPr>
            <w:r w:rsidRPr="006717E6">
              <w:rPr>
                <w:rFonts w:cs="Arial"/>
                <w:lang w:val="es-MX" w:eastAsia="es-MX"/>
              </w:rPr>
              <w:t>Pesos</w:t>
            </w:r>
          </w:p>
        </w:tc>
      </w:tr>
      <w:tr w:rsidR="00C73699" w:rsidRPr="006717E6" w14:paraId="48D47CD0" w14:textId="77777777" w:rsidTr="006C6135">
        <w:tc>
          <w:tcPr>
            <w:tcW w:w="4820" w:type="dxa"/>
          </w:tcPr>
          <w:p w14:paraId="51FE996E" w14:textId="77777777" w:rsidR="00C73699" w:rsidRPr="006717E6" w:rsidRDefault="00C73699" w:rsidP="006C6135">
            <w:pPr>
              <w:spacing w:line="0" w:lineRule="atLeast"/>
              <w:rPr>
                <w:rFonts w:cs="Arial"/>
                <w:b/>
                <w:lang w:val="es-MX" w:eastAsia="es-MX"/>
              </w:rPr>
            </w:pPr>
            <w:r w:rsidRPr="006717E6">
              <w:rPr>
                <w:rFonts w:cs="Arial"/>
                <w:lang w:val="es-MX" w:eastAsia="es-MX"/>
              </w:rPr>
              <w:t>Muestra Auditada</w:t>
            </w:r>
          </w:p>
        </w:tc>
        <w:tc>
          <w:tcPr>
            <w:tcW w:w="567" w:type="dxa"/>
          </w:tcPr>
          <w:p w14:paraId="2F50E029" w14:textId="77777777" w:rsidR="00C73699" w:rsidRPr="006717E6" w:rsidRDefault="00C73699" w:rsidP="006C6135">
            <w:pPr>
              <w:spacing w:line="0" w:lineRule="atLeast"/>
              <w:rPr>
                <w:rFonts w:cs="Arial"/>
                <w:b/>
                <w:lang w:val="es-MX" w:eastAsia="es-MX"/>
              </w:rPr>
            </w:pPr>
          </w:p>
        </w:tc>
        <w:tc>
          <w:tcPr>
            <w:tcW w:w="1560" w:type="dxa"/>
          </w:tcPr>
          <w:p w14:paraId="4CB45E82" w14:textId="00298668" w:rsidR="00C73699" w:rsidRPr="006717E6" w:rsidRDefault="006717E6" w:rsidP="006C6135">
            <w:pPr>
              <w:spacing w:line="0" w:lineRule="atLeast"/>
              <w:jc w:val="right"/>
              <w:rPr>
                <w:rFonts w:cs="Arial"/>
                <w:lang w:val="es-MX" w:eastAsia="es-MX"/>
              </w:rPr>
            </w:pPr>
            <w:r w:rsidRPr="006717E6">
              <w:rPr>
                <w:rFonts w:cs="Arial"/>
                <w:lang w:val="es-MX" w:eastAsia="es-MX"/>
              </w:rPr>
              <w:t>0</w:t>
            </w:r>
          </w:p>
        </w:tc>
        <w:tc>
          <w:tcPr>
            <w:tcW w:w="1560" w:type="dxa"/>
          </w:tcPr>
          <w:p w14:paraId="3E9A845B" w14:textId="77777777" w:rsidR="00C73699" w:rsidRPr="006717E6" w:rsidRDefault="00C73699" w:rsidP="006C6135">
            <w:pPr>
              <w:spacing w:line="0" w:lineRule="atLeast"/>
              <w:rPr>
                <w:rFonts w:cs="Arial"/>
                <w:b/>
                <w:lang w:val="es-MX" w:eastAsia="es-MX"/>
              </w:rPr>
            </w:pPr>
            <w:r w:rsidRPr="006717E6">
              <w:rPr>
                <w:rFonts w:cs="Arial"/>
                <w:lang w:val="es-MX" w:eastAsia="es-MX"/>
              </w:rPr>
              <w:t>Pesos</w:t>
            </w:r>
          </w:p>
        </w:tc>
      </w:tr>
      <w:tr w:rsidR="00C73699" w:rsidRPr="00115E09" w14:paraId="45AE4744" w14:textId="77777777" w:rsidTr="006C6135">
        <w:tc>
          <w:tcPr>
            <w:tcW w:w="4820" w:type="dxa"/>
          </w:tcPr>
          <w:p w14:paraId="1350C414" w14:textId="37340E63" w:rsidR="00C73699" w:rsidRPr="009D7573" w:rsidRDefault="00C73699" w:rsidP="009D7573">
            <w:pPr>
              <w:spacing w:line="0" w:lineRule="atLeast"/>
              <w:ind w:left="459" w:hanging="459"/>
              <w:rPr>
                <w:rFonts w:cs="Arial"/>
                <w:lang w:val="es-MX" w:eastAsia="es-MX"/>
              </w:rPr>
            </w:pPr>
            <w:r w:rsidRPr="006717E6">
              <w:rPr>
                <w:rFonts w:cs="Arial"/>
                <w:lang w:val="es-MX" w:eastAsia="es-MX"/>
              </w:rPr>
              <w:t>Representatividad de la muestra</w:t>
            </w:r>
          </w:p>
        </w:tc>
        <w:tc>
          <w:tcPr>
            <w:tcW w:w="567" w:type="dxa"/>
          </w:tcPr>
          <w:p w14:paraId="1C7EF056" w14:textId="77777777" w:rsidR="00C73699" w:rsidRPr="006717E6" w:rsidRDefault="00C73699" w:rsidP="006C6135">
            <w:pPr>
              <w:spacing w:line="0" w:lineRule="atLeast"/>
              <w:rPr>
                <w:rFonts w:cs="Arial"/>
                <w:b/>
                <w:lang w:val="es-MX" w:eastAsia="es-MX"/>
              </w:rPr>
            </w:pPr>
          </w:p>
        </w:tc>
        <w:tc>
          <w:tcPr>
            <w:tcW w:w="1560" w:type="dxa"/>
          </w:tcPr>
          <w:p w14:paraId="4CD6C824" w14:textId="685CC06D" w:rsidR="00C73699" w:rsidRPr="006717E6" w:rsidRDefault="006717E6" w:rsidP="006C6135">
            <w:pPr>
              <w:spacing w:line="0" w:lineRule="atLeast"/>
              <w:jc w:val="right"/>
              <w:rPr>
                <w:rFonts w:cs="Arial"/>
                <w:lang w:val="es-MX" w:eastAsia="es-MX"/>
              </w:rPr>
            </w:pPr>
            <w:r w:rsidRPr="006717E6">
              <w:rPr>
                <w:rFonts w:cs="Arial"/>
                <w:lang w:val="es-MX" w:eastAsia="es-MX"/>
              </w:rPr>
              <w:t>0</w:t>
            </w:r>
          </w:p>
        </w:tc>
        <w:tc>
          <w:tcPr>
            <w:tcW w:w="1560" w:type="dxa"/>
          </w:tcPr>
          <w:p w14:paraId="66C8F00E" w14:textId="77777777" w:rsidR="00C73699" w:rsidRPr="00DF42D0" w:rsidRDefault="00C73699" w:rsidP="006C6135">
            <w:pPr>
              <w:spacing w:line="0" w:lineRule="atLeast"/>
              <w:rPr>
                <w:rFonts w:cs="Arial"/>
                <w:b/>
                <w:lang w:val="es-MX" w:eastAsia="es-MX"/>
              </w:rPr>
            </w:pPr>
            <w:r w:rsidRPr="006717E6">
              <w:rPr>
                <w:rFonts w:cs="Arial"/>
                <w:lang w:val="es-MX" w:eastAsia="es-MX"/>
              </w:rPr>
              <w:t>Por ciento</w:t>
            </w:r>
          </w:p>
        </w:tc>
      </w:tr>
    </w:tbl>
    <w:p w14:paraId="098C2E30" w14:textId="77777777" w:rsidR="00263462" w:rsidRDefault="00263462" w:rsidP="00C73699">
      <w:pPr>
        <w:rPr>
          <w:rFonts w:cs="Arial"/>
          <w:szCs w:val="22"/>
        </w:rPr>
      </w:pPr>
    </w:p>
    <w:p w14:paraId="09DA673A" w14:textId="77777777" w:rsidR="00D61FF3" w:rsidRDefault="00D61FF3" w:rsidP="00C73699">
      <w:pPr>
        <w:rPr>
          <w:rFonts w:cs="Arial"/>
          <w:szCs w:val="22"/>
        </w:rPr>
      </w:pPr>
    </w:p>
    <w:p w14:paraId="1AB6C1FD" w14:textId="7A31C788" w:rsidR="00D61FF3" w:rsidRDefault="00D61FF3" w:rsidP="00C73699">
      <w:pPr>
        <w:rPr>
          <w:rFonts w:cs="Arial"/>
          <w:szCs w:val="22"/>
        </w:rPr>
      </w:pPr>
      <w:r>
        <w:rPr>
          <w:rFonts w:cs="Arial"/>
          <w:szCs w:val="22"/>
        </w:rPr>
        <w:lastRenderedPageBreak/>
        <w:t>Nota. De la muestra a fiscalizar de los Ingresos de Gestión, la entidad Fiscalizada no proporciono documentación para su revisión, lo cual se detalla en el Apartado de Resultados del presente Informe.</w:t>
      </w:r>
    </w:p>
    <w:p w14:paraId="6442FF95" w14:textId="77777777" w:rsidR="00D61FF3" w:rsidRDefault="00D61FF3" w:rsidP="00C73699">
      <w:pPr>
        <w:rPr>
          <w:rFonts w:cs="Arial"/>
          <w:szCs w:val="22"/>
        </w:rPr>
      </w:pPr>
    </w:p>
    <w:p w14:paraId="550B180A" w14:textId="2C4EC079" w:rsidR="00C73699" w:rsidRDefault="00C73699" w:rsidP="00C73699">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w:t>
      </w:r>
      <w:r w:rsidRPr="006717E6">
        <w:rPr>
          <w:rFonts w:cs="Arial"/>
          <w:szCs w:val="22"/>
        </w:rPr>
        <w:t xml:space="preserve">de </w:t>
      </w:r>
      <w:r w:rsidR="0040355D">
        <w:rPr>
          <w:rFonts w:cs="Arial"/>
          <w:szCs w:val="22"/>
        </w:rPr>
        <w:t xml:space="preserve">1 </w:t>
      </w:r>
      <w:r w:rsidR="0040355D" w:rsidRPr="006717E6">
        <w:rPr>
          <w:rFonts w:cs="Arial"/>
          <w:szCs w:val="22"/>
        </w:rPr>
        <w:t>millón</w:t>
      </w:r>
      <w:r w:rsidRPr="006717E6">
        <w:rPr>
          <w:rFonts w:cs="Arial"/>
          <w:szCs w:val="22"/>
        </w:rPr>
        <w:t xml:space="preserve"> </w:t>
      </w:r>
      <w:r w:rsidR="0040355D">
        <w:rPr>
          <w:rFonts w:cs="Arial"/>
          <w:szCs w:val="22"/>
        </w:rPr>
        <w:t>7</w:t>
      </w:r>
      <w:r w:rsidR="006717E6" w:rsidRPr="006717E6">
        <w:rPr>
          <w:rFonts w:cs="Arial"/>
          <w:szCs w:val="22"/>
        </w:rPr>
        <w:t>6</w:t>
      </w:r>
      <w:r w:rsidR="0040355D">
        <w:rPr>
          <w:rFonts w:cs="Arial"/>
          <w:szCs w:val="22"/>
        </w:rPr>
        <w:t>1</w:t>
      </w:r>
      <w:r w:rsidRPr="006717E6">
        <w:rPr>
          <w:rFonts w:cs="Arial"/>
          <w:szCs w:val="22"/>
        </w:rPr>
        <w:t xml:space="preserve"> mil </w:t>
      </w:r>
      <w:r w:rsidR="0040355D">
        <w:rPr>
          <w:rFonts w:cs="Arial"/>
          <w:szCs w:val="22"/>
        </w:rPr>
        <w:t>746</w:t>
      </w:r>
      <w:r w:rsidRPr="006717E6">
        <w:rPr>
          <w:rFonts w:cs="Arial"/>
          <w:szCs w:val="22"/>
        </w:rPr>
        <w:t xml:space="preserve"> pesos, de los cuales la muestra auditada fue de un </w:t>
      </w:r>
      <w:r w:rsidR="006B5DAB">
        <w:rPr>
          <w:rFonts w:cs="Arial"/>
          <w:szCs w:val="22"/>
        </w:rPr>
        <w:t>8</w:t>
      </w:r>
      <w:r w:rsidR="006717E6" w:rsidRPr="006717E6">
        <w:rPr>
          <w:rFonts w:cs="Arial"/>
          <w:szCs w:val="22"/>
        </w:rPr>
        <w:t>0</w:t>
      </w:r>
      <w:r w:rsidRPr="006717E6">
        <w:rPr>
          <w:rFonts w:cs="Arial"/>
          <w:szCs w:val="22"/>
        </w:rPr>
        <w:t xml:space="preserve"> por ciento.</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28363506" w14:textId="77777777" w:rsidR="00C73699" w:rsidRPr="001954FE" w:rsidRDefault="00C73699" w:rsidP="00C73699">
      <w:pPr>
        <w:rPr>
          <w:rFonts w:cs="Arial"/>
          <w:szCs w:val="22"/>
        </w:rPr>
      </w:pPr>
    </w:p>
    <w:p w14:paraId="429CF5A1" w14:textId="70764D95" w:rsidR="00C73699" w:rsidRPr="00674FE2" w:rsidRDefault="00674FE2" w:rsidP="00674FE2">
      <w:pPr>
        <w:rPr>
          <w:rFonts w:cs="Arial"/>
          <w:bCs/>
          <w:szCs w:val="22"/>
        </w:rPr>
      </w:pPr>
      <w:bookmarkStart w:id="1" w:name="_Hlk120788538"/>
      <w:r w:rsidRPr="00674FE2">
        <w:rPr>
          <w:rFonts w:cs="Arial"/>
          <w:b/>
          <w:bCs/>
          <w:szCs w:val="22"/>
        </w:rPr>
        <w:t>1.</w:t>
      </w:r>
      <w:r>
        <w:rPr>
          <w:rFonts w:cs="Arial"/>
          <w:bCs/>
          <w:szCs w:val="22"/>
        </w:rPr>
        <w:t xml:space="preserve"> </w:t>
      </w:r>
      <w:r w:rsidR="00C73699" w:rsidRPr="00674FE2">
        <w:rPr>
          <w:rFonts w:cs="Arial"/>
          <w:bCs/>
          <w:szCs w:val="22"/>
        </w:rPr>
        <w:t>Revisión y análisis a las cifras que muestran los Estados Financieros al 31 de diciembre de 2021.</w:t>
      </w:r>
    </w:p>
    <w:p w14:paraId="3B6F693A" w14:textId="77777777" w:rsidR="00792C6E" w:rsidRDefault="00792C6E" w:rsidP="00792C6E">
      <w:pPr>
        <w:pStyle w:val="Prrafodelista"/>
        <w:ind w:left="360"/>
        <w:rPr>
          <w:rFonts w:ascii="Arial" w:hAnsi="Arial" w:cs="Arial"/>
          <w:bCs/>
          <w:szCs w:val="22"/>
        </w:rPr>
      </w:pPr>
    </w:p>
    <w:p w14:paraId="09922033" w14:textId="46497697" w:rsidR="00792C6E" w:rsidRPr="00674FE2" w:rsidRDefault="00674FE2" w:rsidP="00674FE2">
      <w:pPr>
        <w:rPr>
          <w:rFonts w:cs="Arial"/>
          <w:bCs/>
          <w:szCs w:val="22"/>
        </w:rPr>
      </w:pPr>
      <w:r w:rsidRPr="00674FE2">
        <w:rPr>
          <w:rFonts w:cs="Arial"/>
          <w:b/>
          <w:bCs/>
          <w:szCs w:val="22"/>
        </w:rPr>
        <w:t>1.</w:t>
      </w:r>
      <w:r w:rsidR="000966ED">
        <w:rPr>
          <w:rFonts w:cs="Arial"/>
          <w:b/>
          <w:bCs/>
          <w:szCs w:val="22"/>
        </w:rPr>
        <w:t>1</w:t>
      </w:r>
      <w:r w:rsidRPr="00674FE2">
        <w:rPr>
          <w:rFonts w:cs="Arial"/>
          <w:b/>
          <w:bCs/>
          <w:szCs w:val="22"/>
        </w:rPr>
        <w:t>.</w:t>
      </w:r>
      <w:r>
        <w:rPr>
          <w:rFonts w:cs="Arial"/>
          <w:bCs/>
          <w:szCs w:val="22"/>
        </w:rPr>
        <w:t xml:space="preserve"> </w:t>
      </w:r>
      <w:r w:rsidR="00792C6E" w:rsidRPr="00674FE2">
        <w:rPr>
          <w:rFonts w:cs="Arial"/>
          <w:bCs/>
          <w:szCs w:val="22"/>
        </w:rPr>
        <w:t>Confirmar que el inventario físico de</w:t>
      </w:r>
      <w:r w:rsidR="000966ED">
        <w:rPr>
          <w:rFonts w:cs="Arial"/>
          <w:bCs/>
          <w:szCs w:val="22"/>
        </w:rPr>
        <w:t xml:space="preserve"> </w:t>
      </w:r>
      <w:r w:rsidR="00792C6E" w:rsidRPr="00674FE2">
        <w:rPr>
          <w:rFonts w:cs="Arial"/>
          <w:bCs/>
          <w:szCs w:val="22"/>
        </w:rPr>
        <w:t>l</w:t>
      </w:r>
      <w:r w:rsidR="000966ED">
        <w:rPr>
          <w:rFonts w:cs="Arial"/>
          <w:bCs/>
          <w:szCs w:val="22"/>
        </w:rPr>
        <w:t>a</w:t>
      </w:r>
      <w:r w:rsidR="00792C6E" w:rsidRPr="00674FE2">
        <w:rPr>
          <w:rFonts w:cs="Arial"/>
          <w:bCs/>
          <w:szCs w:val="22"/>
        </w:rPr>
        <w:t xml:space="preserve"> </w:t>
      </w:r>
      <w:r w:rsidR="000966ED">
        <w:rPr>
          <w:rFonts w:cs="Arial"/>
          <w:bCs/>
          <w:szCs w:val="22"/>
        </w:rPr>
        <w:t>Entidad Fiscalizada</w:t>
      </w:r>
      <w:r w:rsidR="00792C6E" w:rsidRPr="00674FE2">
        <w:rPr>
          <w:rFonts w:cs="Arial"/>
          <w:bCs/>
          <w:szCs w:val="22"/>
        </w:rPr>
        <w:t xml:space="preserve"> se encuentre debidamente conciliado con los registros contables.</w:t>
      </w:r>
    </w:p>
    <w:p w14:paraId="3C24ABB7" w14:textId="77777777" w:rsidR="00792C6E" w:rsidRPr="00792C6E" w:rsidRDefault="00792C6E" w:rsidP="00792C6E">
      <w:pPr>
        <w:pStyle w:val="Prrafodelista"/>
        <w:ind w:left="360"/>
        <w:rPr>
          <w:rFonts w:ascii="Arial" w:hAnsi="Arial" w:cs="Arial"/>
          <w:bCs/>
          <w:szCs w:val="22"/>
        </w:rPr>
      </w:pPr>
    </w:p>
    <w:p w14:paraId="1852084F" w14:textId="6B80A881" w:rsidR="002253D3" w:rsidRPr="002253D3" w:rsidRDefault="00420328" w:rsidP="002253D3">
      <w:pPr>
        <w:rPr>
          <w:rFonts w:cs="Arial"/>
          <w:bCs/>
          <w:szCs w:val="22"/>
        </w:rPr>
      </w:pPr>
      <w:r>
        <w:rPr>
          <w:rFonts w:cs="Arial"/>
          <w:b/>
          <w:bCs/>
          <w:szCs w:val="22"/>
        </w:rPr>
        <w:t>1.2.</w:t>
      </w:r>
      <w:r w:rsidR="002253D3">
        <w:rPr>
          <w:rFonts w:cs="Arial"/>
          <w:b/>
          <w:bCs/>
          <w:szCs w:val="22"/>
        </w:rPr>
        <w:t xml:space="preserve"> </w:t>
      </w:r>
      <w:r w:rsidR="002253D3" w:rsidRPr="002253D3">
        <w:rPr>
          <w:rFonts w:cs="Arial"/>
          <w:bCs/>
          <w:szCs w:val="22"/>
        </w:rPr>
        <w:t>Revisar y analizar la Información presentada en la Cuenta Pública 2021, respecto al Estado de Situación financiera, del ejercicio fiscal 2021.</w:t>
      </w:r>
    </w:p>
    <w:p w14:paraId="1E15850F" w14:textId="77777777" w:rsidR="002253D3" w:rsidRDefault="002253D3" w:rsidP="002253D3">
      <w:pPr>
        <w:rPr>
          <w:rFonts w:cs="Arial"/>
          <w:b/>
          <w:bCs/>
          <w:szCs w:val="22"/>
        </w:rPr>
      </w:pPr>
    </w:p>
    <w:p w14:paraId="39F1D9B0" w14:textId="7E83A667" w:rsidR="00792C6E" w:rsidRDefault="00420328" w:rsidP="00674FE2">
      <w:pPr>
        <w:rPr>
          <w:rFonts w:cs="Arial"/>
          <w:bCs/>
          <w:szCs w:val="22"/>
        </w:rPr>
      </w:pPr>
      <w:r>
        <w:rPr>
          <w:rFonts w:cs="Arial"/>
          <w:b/>
          <w:bCs/>
          <w:szCs w:val="22"/>
        </w:rPr>
        <w:t>1.3</w:t>
      </w:r>
      <w:r w:rsidR="000966ED">
        <w:rPr>
          <w:rFonts w:cs="Arial"/>
          <w:b/>
          <w:bCs/>
          <w:szCs w:val="22"/>
        </w:rPr>
        <w:t>.</w:t>
      </w:r>
      <w:r w:rsidR="00674FE2">
        <w:rPr>
          <w:rFonts w:cs="Arial"/>
          <w:bCs/>
          <w:szCs w:val="22"/>
        </w:rPr>
        <w:t xml:space="preserve"> </w:t>
      </w:r>
      <w:r w:rsidR="00792C6E" w:rsidRPr="00674FE2">
        <w:rPr>
          <w:rFonts w:cs="Arial"/>
          <w:bCs/>
          <w:szCs w:val="22"/>
        </w:rPr>
        <w:t>Constatar que se efectuó el registro de las Depreciaciones y Amortizaciones de los bienes muebles e inmuebles, correspondientes al ejercicio sujeto a revisión.</w:t>
      </w:r>
    </w:p>
    <w:p w14:paraId="0B5746A4" w14:textId="77777777" w:rsidR="000966ED" w:rsidRDefault="000966ED" w:rsidP="00674FE2">
      <w:pPr>
        <w:rPr>
          <w:rFonts w:cs="Arial"/>
          <w:bCs/>
          <w:szCs w:val="22"/>
        </w:rPr>
      </w:pPr>
    </w:p>
    <w:p w14:paraId="2E3DB581" w14:textId="0C5FFFCA" w:rsidR="000966ED" w:rsidRPr="000966ED" w:rsidRDefault="00420328" w:rsidP="00674FE2">
      <w:pPr>
        <w:rPr>
          <w:rFonts w:cs="Arial"/>
          <w:bCs/>
          <w:szCs w:val="22"/>
        </w:rPr>
      </w:pPr>
      <w:r>
        <w:rPr>
          <w:rFonts w:cs="Arial"/>
          <w:b/>
          <w:bCs/>
          <w:szCs w:val="22"/>
        </w:rPr>
        <w:t>1.4</w:t>
      </w:r>
      <w:r w:rsidR="000966ED">
        <w:rPr>
          <w:rFonts w:cs="Arial"/>
          <w:b/>
          <w:bCs/>
          <w:szCs w:val="22"/>
        </w:rPr>
        <w:t xml:space="preserve">. </w:t>
      </w:r>
      <w:r w:rsidR="000966ED" w:rsidRPr="000966ED">
        <w:rPr>
          <w:rFonts w:cs="Arial"/>
          <w:bCs/>
          <w:szCs w:val="22"/>
        </w:rPr>
        <w:t xml:space="preserve">Verificar que la Entidad </w:t>
      </w:r>
      <w:r w:rsidR="000A610E">
        <w:rPr>
          <w:rFonts w:cs="Arial"/>
          <w:bCs/>
          <w:szCs w:val="22"/>
        </w:rPr>
        <w:t xml:space="preserve">Fiscalizada </w:t>
      </w:r>
      <w:r w:rsidR="000966ED" w:rsidRPr="000966ED">
        <w:rPr>
          <w:rFonts w:cs="Arial"/>
          <w:bCs/>
          <w:szCs w:val="22"/>
        </w:rPr>
        <w:t>haya cumplido con el principio de sostenibilidad presupuestal.</w:t>
      </w:r>
    </w:p>
    <w:p w14:paraId="4D82358A" w14:textId="77777777" w:rsidR="00674FE2" w:rsidRPr="00674FE2" w:rsidRDefault="00674FE2" w:rsidP="00674FE2">
      <w:pPr>
        <w:pStyle w:val="Prrafodelista"/>
        <w:rPr>
          <w:rFonts w:ascii="Arial" w:hAnsi="Arial" w:cs="Arial"/>
          <w:bCs/>
          <w:szCs w:val="22"/>
        </w:rPr>
      </w:pPr>
    </w:p>
    <w:p w14:paraId="6B5DE11F" w14:textId="30285085" w:rsidR="00674FE2" w:rsidRDefault="00674FE2" w:rsidP="00674FE2">
      <w:pPr>
        <w:rPr>
          <w:rFonts w:cs="Arial"/>
          <w:bCs/>
          <w:szCs w:val="22"/>
        </w:rPr>
      </w:pPr>
      <w:r w:rsidRPr="00674FE2">
        <w:rPr>
          <w:rFonts w:cs="Arial"/>
          <w:b/>
          <w:bCs/>
          <w:szCs w:val="22"/>
        </w:rPr>
        <w:t>1.</w:t>
      </w:r>
      <w:r w:rsidR="00420328">
        <w:rPr>
          <w:rFonts w:cs="Arial"/>
          <w:b/>
          <w:bCs/>
          <w:szCs w:val="22"/>
        </w:rPr>
        <w:t>5</w:t>
      </w:r>
      <w:r w:rsidR="000966ED">
        <w:rPr>
          <w:rFonts w:cs="Arial"/>
          <w:b/>
          <w:bCs/>
          <w:szCs w:val="22"/>
        </w:rPr>
        <w:t>.</w:t>
      </w:r>
      <w:r>
        <w:rPr>
          <w:rFonts w:cs="Arial"/>
          <w:bCs/>
          <w:szCs w:val="22"/>
        </w:rPr>
        <w:t xml:space="preserve"> </w:t>
      </w:r>
      <w:r w:rsidRPr="00674FE2">
        <w:rPr>
          <w:rFonts w:cs="Arial"/>
          <w:bCs/>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sidR="000966ED">
        <w:rPr>
          <w:rFonts w:cs="Arial"/>
          <w:bCs/>
          <w:szCs w:val="22"/>
        </w:rPr>
        <w:t>E</w:t>
      </w:r>
      <w:r w:rsidRPr="00674FE2">
        <w:rPr>
          <w:rFonts w:cs="Arial"/>
          <w:bCs/>
          <w:szCs w:val="22"/>
        </w:rPr>
        <w:t xml:space="preserve">ntidad </w:t>
      </w:r>
      <w:r w:rsidR="000966ED">
        <w:rPr>
          <w:rFonts w:cs="Arial"/>
          <w:bCs/>
          <w:szCs w:val="22"/>
        </w:rPr>
        <w:t>F</w:t>
      </w:r>
      <w:r w:rsidRPr="00674FE2">
        <w:rPr>
          <w:rFonts w:cs="Arial"/>
          <w:bCs/>
          <w:szCs w:val="22"/>
        </w:rPr>
        <w:t>iscalizada.</w:t>
      </w:r>
    </w:p>
    <w:p w14:paraId="47B5A3B9" w14:textId="77777777" w:rsidR="000966ED" w:rsidRDefault="000966ED" w:rsidP="00674FE2">
      <w:pPr>
        <w:rPr>
          <w:rFonts w:cs="Arial"/>
          <w:bCs/>
          <w:szCs w:val="22"/>
        </w:rPr>
      </w:pPr>
    </w:p>
    <w:p w14:paraId="4640145C" w14:textId="15963163" w:rsidR="000966ED" w:rsidRPr="00674FE2" w:rsidRDefault="00420328" w:rsidP="00674FE2">
      <w:pPr>
        <w:rPr>
          <w:rFonts w:cs="Arial"/>
          <w:bCs/>
          <w:szCs w:val="22"/>
        </w:rPr>
      </w:pPr>
      <w:r>
        <w:rPr>
          <w:rFonts w:cs="Arial"/>
          <w:b/>
          <w:bCs/>
          <w:szCs w:val="22"/>
        </w:rPr>
        <w:t>1.6</w:t>
      </w:r>
      <w:r w:rsidR="000966ED">
        <w:rPr>
          <w:rFonts w:cs="Arial"/>
          <w:b/>
          <w:bCs/>
          <w:szCs w:val="22"/>
        </w:rPr>
        <w:t xml:space="preserve">. </w:t>
      </w:r>
      <w:r w:rsidR="005E0859"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w:t>
      </w:r>
      <w:r w:rsidR="005E0859" w:rsidRPr="008D005E">
        <w:rPr>
          <w:rFonts w:cs="Arial"/>
          <w:szCs w:val="22"/>
        </w:rPr>
        <w:lastRenderedPageBreak/>
        <w:t xml:space="preserve">Corto Plazo, Anticipo a Proveedores por Adquisición de Bienes Intangibles a Corto Plazo, Anticipo a Contratistas por Obras Públicas a Corto Plazo y Otros Derechos a Recibir Bienes o Servicios a Corto Plazo, con la </w:t>
      </w:r>
      <w:r w:rsidR="005E0859">
        <w:rPr>
          <w:rFonts w:cs="Arial"/>
          <w:szCs w:val="22"/>
        </w:rPr>
        <w:t>finalidad</w:t>
      </w:r>
      <w:r w:rsidR="005E0859" w:rsidRPr="008D005E">
        <w:rPr>
          <w:rFonts w:cs="Arial"/>
          <w:szCs w:val="22"/>
        </w:rPr>
        <w:t xml:space="preserve"> de verificar que dichos anticipos se hayan otorgado para obtener bienes o servicios previstos por la </w:t>
      </w:r>
      <w:r w:rsidR="00632D94">
        <w:rPr>
          <w:rFonts w:cs="Arial"/>
          <w:szCs w:val="22"/>
        </w:rPr>
        <w:t>E</w:t>
      </w:r>
      <w:r w:rsidR="005E0859" w:rsidRPr="008D005E">
        <w:rPr>
          <w:rFonts w:cs="Arial"/>
          <w:szCs w:val="22"/>
        </w:rPr>
        <w:t xml:space="preserve">ntidad </w:t>
      </w:r>
      <w:r w:rsidR="00632D94">
        <w:rPr>
          <w:rFonts w:cs="Arial"/>
          <w:szCs w:val="22"/>
        </w:rPr>
        <w:t>F</w:t>
      </w:r>
      <w:r w:rsidR="005E0859" w:rsidRPr="008D005E">
        <w:rPr>
          <w:rFonts w:cs="Arial"/>
          <w:szCs w:val="22"/>
        </w:rPr>
        <w:t>iscalizada</w:t>
      </w:r>
      <w:r w:rsidR="005E0859">
        <w:rPr>
          <w:rFonts w:cs="Arial"/>
          <w:szCs w:val="22"/>
        </w:rPr>
        <w:t>.</w:t>
      </w:r>
    </w:p>
    <w:bookmarkEnd w:id="1"/>
    <w:p w14:paraId="1A880226" w14:textId="77777777" w:rsidR="00C73699" w:rsidRPr="00797128" w:rsidRDefault="00C73699" w:rsidP="00C73699">
      <w:pPr>
        <w:rPr>
          <w:rFonts w:cs="Arial"/>
          <w:bCs/>
          <w:szCs w:val="22"/>
        </w:rPr>
      </w:pPr>
    </w:p>
    <w:p w14:paraId="5E1B8E2B" w14:textId="7C173966" w:rsidR="00721539" w:rsidRDefault="00721539" w:rsidP="00721539">
      <w:pPr>
        <w:rPr>
          <w:rFonts w:cs="Arial"/>
          <w:bCs/>
          <w:szCs w:val="22"/>
        </w:rPr>
      </w:pPr>
      <w:r w:rsidRPr="006B05C7">
        <w:rPr>
          <w:rFonts w:cs="Arial"/>
          <w:b/>
          <w:bCs/>
          <w:szCs w:val="22"/>
        </w:rPr>
        <w:t>1.</w:t>
      </w:r>
      <w:r>
        <w:rPr>
          <w:rFonts w:cs="Arial"/>
          <w:b/>
          <w:bCs/>
          <w:szCs w:val="22"/>
        </w:rPr>
        <w:t>7</w:t>
      </w:r>
      <w:r w:rsidRPr="006B05C7">
        <w:rPr>
          <w:rFonts w:cs="Arial"/>
          <w:b/>
          <w:bCs/>
          <w:szCs w:val="22"/>
        </w:rPr>
        <w:t>.</w:t>
      </w:r>
      <w:r>
        <w:rPr>
          <w:rFonts w:cs="Arial"/>
          <w:b/>
          <w:bCs/>
          <w:szCs w:val="22"/>
        </w:rPr>
        <w:t xml:space="preserve"> </w:t>
      </w:r>
      <w:r>
        <w:rPr>
          <w:rFonts w:cs="Arial"/>
          <w:bCs/>
          <w:szCs w:val="22"/>
        </w:rPr>
        <w:t>Confirmar que los recursos para cubrir los adeudos de ejercicio fiscal anterior previstos en el proyecto de Presupuesto de Egresos no excedieron del 2.5 por ciento de los ingresos totales proyectados para para el ejercicio fiscal en revisión.</w:t>
      </w:r>
    </w:p>
    <w:p w14:paraId="6EC72B6B" w14:textId="77777777" w:rsidR="00C73699" w:rsidRDefault="00C73699" w:rsidP="00C73699">
      <w:pPr>
        <w:rPr>
          <w:rFonts w:cs="Arial"/>
          <w:szCs w:val="22"/>
        </w:rPr>
      </w:pPr>
    </w:p>
    <w:p w14:paraId="69D989E0" w14:textId="7EFC27BD" w:rsidR="00C73699" w:rsidRDefault="00C73699" w:rsidP="00C73699">
      <w:pPr>
        <w:rPr>
          <w:rFonts w:cs="Arial"/>
          <w:b/>
          <w:bCs/>
          <w:szCs w:val="22"/>
        </w:rPr>
      </w:pPr>
      <w:r w:rsidRPr="00AE7D25">
        <w:rPr>
          <w:b/>
        </w:rPr>
        <w:t xml:space="preserve">SERVIDORES PÚBLICOS DE LA AUDITORÍA SUPERIOR A CARGO DE REALIZAR LA AUDITORÍA </w:t>
      </w:r>
      <w:r w:rsidR="00364F24">
        <w:rPr>
          <w:b/>
        </w:rPr>
        <w:t>FINANCIERA</w:t>
      </w:r>
    </w:p>
    <w:p w14:paraId="598B46B1" w14:textId="77777777" w:rsidR="00C73699" w:rsidRPr="00AE7D25" w:rsidRDefault="00C73699" w:rsidP="00C73699">
      <w:pPr>
        <w:rPr>
          <w:rFonts w:cs="Arial"/>
          <w:b/>
          <w:bCs/>
          <w:szCs w:val="22"/>
        </w:rPr>
      </w:pPr>
    </w:p>
    <w:tbl>
      <w:tblPr>
        <w:tblStyle w:val="Tablamoderna"/>
        <w:tblW w:w="3473" w:type="pct"/>
        <w:jc w:val="center"/>
        <w:tblLayout w:type="fixed"/>
        <w:tblLook w:val="04A0" w:firstRow="1" w:lastRow="0" w:firstColumn="1" w:lastColumn="0" w:noHBand="0" w:noVBand="1"/>
      </w:tblPr>
      <w:tblGrid>
        <w:gridCol w:w="487"/>
        <w:gridCol w:w="3955"/>
        <w:gridCol w:w="1697"/>
      </w:tblGrid>
      <w:tr w:rsidR="00C73699" w:rsidRPr="002253D3" w14:paraId="0ED863DC" w14:textId="77777777" w:rsidTr="002253D3">
        <w:trPr>
          <w:cnfStyle w:val="100000000000" w:firstRow="1" w:lastRow="0" w:firstColumn="0" w:lastColumn="0" w:oddVBand="0" w:evenVBand="0" w:oddHBand="0" w:evenHBand="0" w:firstRowFirstColumn="0" w:firstRowLastColumn="0" w:lastRowFirstColumn="0" w:lastRowLastColumn="0"/>
          <w:trHeight w:val="217"/>
          <w:jc w:val="center"/>
        </w:trPr>
        <w:tc>
          <w:tcPr>
            <w:tcW w:w="397" w:type="pct"/>
            <w:vMerge w:val="restart"/>
          </w:tcPr>
          <w:p w14:paraId="2D431A42" w14:textId="77777777" w:rsidR="00C73699" w:rsidRPr="002253D3" w:rsidRDefault="00C73699" w:rsidP="006C6135">
            <w:pPr>
              <w:pStyle w:val="Textoindependiente"/>
              <w:jc w:val="center"/>
              <w:outlineLvl w:val="0"/>
              <w:rPr>
                <w:b w:val="0"/>
                <w:bCs w:val="0"/>
                <w:sz w:val="16"/>
                <w:szCs w:val="16"/>
              </w:rPr>
            </w:pPr>
            <w:r w:rsidRPr="002253D3">
              <w:rPr>
                <w:sz w:val="16"/>
                <w:szCs w:val="16"/>
              </w:rPr>
              <w:t>No.</w:t>
            </w:r>
          </w:p>
        </w:tc>
        <w:tc>
          <w:tcPr>
            <w:tcW w:w="3221" w:type="pct"/>
            <w:vMerge w:val="restart"/>
          </w:tcPr>
          <w:p w14:paraId="02532182" w14:textId="77777777" w:rsidR="00C73699" w:rsidRPr="002253D3" w:rsidRDefault="00C73699" w:rsidP="006C6135">
            <w:pPr>
              <w:jc w:val="center"/>
              <w:rPr>
                <w:rFonts w:cs="Arial"/>
                <w:b w:val="0"/>
                <w:bCs w:val="0"/>
                <w:sz w:val="16"/>
                <w:szCs w:val="16"/>
              </w:rPr>
            </w:pPr>
            <w:r w:rsidRPr="002253D3">
              <w:rPr>
                <w:rFonts w:cs="Arial"/>
                <w:sz w:val="16"/>
                <w:szCs w:val="16"/>
              </w:rPr>
              <w:t>NOMBRE</w:t>
            </w:r>
          </w:p>
        </w:tc>
        <w:tc>
          <w:tcPr>
            <w:tcW w:w="1382" w:type="pct"/>
            <w:vMerge w:val="restart"/>
          </w:tcPr>
          <w:p w14:paraId="4A392F4C" w14:textId="77777777" w:rsidR="00C73699" w:rsidRPr="002253D3" w:rsidRDefault="00C73699" w:rsidP="006C6135">
            <w:pPr>
              <w:jc w:val="center"/>
              <w:rPr>
                <w:rFonts w:cs="Arial"/>
                <w:b w:val="0"/>
                <w:bCs w:val="0"/>
                <w:sz w:val="16"/>
                <w:szCs w:val="16"/>
              </w:rPr>
            </w:pPr>
            <w:r w:rsidRPr="002253D3">
              <w:rPr>
                <w:rFonts w:cs="Arial"/>
                <w:sz w:val="16"/>
                <w:szCs w:val="16"/>
              </w:rPr>
              <w:t>CARGO</w:t>
            </w:r>
          </w:p>
        </w:tc>
      </w:tr>
      <w:tr w:rsidR="00C73699" w:rsidRPr="002253D3" w14:paraId="006A5468" w14:textId="77777777" w:rsidTr="002253D3">
        <w:trPr>
          <w:cnfStyle w:val="000000100000" w:firstRow="0" w:lastRow="0" w:firstColumn="0" w:lastColumn="0" w:oddVBand="0" w:evenVBand="0" w:oddHBand="1" w:evenHBand="0" w:firstRowFirstColumn="0" w:firstRowLastColumn="0" w:lastRowFirstColumn="0" w:lastRowLastColumn="0"/>
          <w:trHeight w:val="212"/>
          <w:jc w:val="center"/>
        </w:trPr>
        <w:tc>
          <w:tcPr>
            <w:tcW w:w="397" w:type="pct"/>
            <w:vMerge/>
          </w:tcPr>
          <w:p w14:paraId="1E7BB2F6" w14:textId="77777777" w:rsidR="00C73699" w:rsidRPr="002253D3" w:rsidRDefault="00C73699" w:rsidP="006C6135">
            <w:pPr>
              <w:pStyle w:val="Textoindependiente"/>
              <w:jc w:val="center"/>
              <w:outlineLvl w:val="0"/>
              <w:rPr>
                <w:b/>
                <w:sz w:val="16"/>
                <w:szCs w:val="16"/>
              </w:rPr>
            </w:pPr>
          </w:p>
        </w:tc>
        <w:tc>
          <w:tcPr>
            <w:tcW w:w="3221" w:type="pct"/>
            <w:vMerge/>
          </w:tcPr>
          <w:p w14:paraId="0A8D3826" w14:textId="77777777" w:rsidR="00C73699" w:rsidRPr="002253D3" w:rsidRDefault="00C73699" w:rsidP="006C6135">
            <w:pPr>
              <w:jc w:val="center"/>
              <w:rPr>
                <w:rFonts w:cs="Arial"/>
                <w:b/>
                <w:sz w:val="16"/>
                <w:szCs w:val="16"/>
              </w:rPr>
            </w:pPr>
          </w:p>
        </w:tc>
        <w:tc>
          <w:tcPr>
            <w:tcW w:w="1382" w:type="pct"/>
            <w:vMerge/>
          </w:tcPr>
          <w:p w14:paraId="66AFC6CB" w14:textId="77777777" w:rsidR="00C73699" w:rsidRPr="002253D3" w:rsidRDefault="00C73699" w:rsidP="006C6135">
            <w:pPr>
              <w:jc w:val="center"/>
              <w:rPr>
                <w:rFonts w:cs="Arial"/>
                <w:b/>
                <w:sz w:val="16"/>
                <w:szCs w:val="16"/>
              </w:rPr>
            </w:pPr>
          </w:p>
        </w:tc>
      </w:tr>
      <w:tr w:rsidR="00AD4C3E" w:rsidRPr="002253D3" w14:paraId="58737DED" w14:textId="77777777" w:rsidTr="002253D3">
        <w:trPr>
          <w:cnfStyle w:val="000000010000" w:firstRow="0" w:lastRow="0" w:firstColumn="0" w:lastColumn="0" w:oddVBand="0" w:evenVBand="0" w:oddHBand="0" w:evenHBand="1" w:firstRowFirstColumn="0" w:firstRowLastColumn="0" w:lastRowFirstColumn="0" w:lastRowLastColumn="0"/>
          <w:trHeight w:val="217"/>
          <w:jc w:val="center"/>
        </w:trPr>
        <w:tc>
          <w:tcPr>
            <w:tcW w:w="397" w:type="pct"/>
          </w:tcPr>
          <w:p w14:paraId="0A34DA86" w14:textId="77777777" w:rsidR="00AD4C3E" w:rsidRPr="002253D3" w:rsidRDefault="00AD4C3E" w:rsidP="00AD4C3E">
            <w:pPr>
              <w:pStyle w:val="Textoindependiente"/>
              <w:jc w:val="center"/>
              <w:outlineLvl w:val="0"/>
              <w:rPr>
                <w:b/>
                <w:sz w:val="16"/>
                <w:szCs w:val="16"/>
              </w:rPr>
            </w:pPr>
            <w:r w:rsidRPr="002253D3">
              <w:rPr>
                <w:b/>
                <w:sz w:val="16"/>
                <w:szCs w:val="16"/>
              </w:rPr>
              <w:t>1</w:t>
            </w:r>
          </w:p>
        </w:tc>
        <w:tc>
          <w:tcPr>
            <w:tcW w:w="3221" w:type="pct"/>
          </w:tcPr>
          <w:p w14:paraId="28AFF7C3" w14:textId="61ACEBF6" w:rsidR="00AD4C3E" w:rsidRPr="002253D3" w:rsidRDefault="00AD4C3E" w:rsidP="003165F5">
            <w:pPr>
              <w:rPr>
                <w:rFonts w:cs="Arial"/>
                <w:sz w:val="16"/>
                <w:szCs w:val="16"/>
              </w:rPr>
            </w:pPr>
            <w:r w:rsidRPr="002253D3">
              <w:rPr>
                <w:rFonts w:cs="Arial"/>
                <w:sz w:val="16"/>
                <w:szCs w:val="16"/>
              </w:rPr>
              <w:t xml:space="preserve">C.P. </w:t>
            </w:r>
            <w:r w:rsidR="003165F5" w:rsidRPr="002253D3">
              <w:rPr>
                <w:rFonts w:cs="Arial"/>
                <w:sz w:val="16"/>
                <w:szCs w:val="16"/>
              </w:rPr>
              <w:t>Francisco Gabriel Santana García</w:t>
            </w:r>
          </w:p>
        </w:tc>
        <w:tc>
          <w:tcPr>
            <w:tcW w:w="1382" w:type="pct"/>
          </w:tcPr>
          <w:p w14:paraId="01C0B1D9" w14:textId="77777777" w:rsidR="00AD4C3E" w:rsidRPr="002253D3" w:rsidRDefault="00AD4C3E" w:rsidP="00AD4C3E">
            <w:pPr>
              <w:jc w:val="center"/>
              <w:rPr>
                <w:rFonts w:cs="Arial"/>
                <w:sz w:val="16"/>
                <w:szCs w:val="16"/>
              </w:rPr>
            </w:pPr>
            <w:r w:rsidRPr="002253D3">
              <w:rPr>
                <w:rFonts w:cs="Arial"/>
                <w:sz w:val="16"/>
                <w:szCs w:val="16"/>
              </w:rPr>
              <w:t>Auditor</w:t>
            </w:r>
          </w:p>
        </w:tc>
      </w:tr>
    </w:tbl>
    <w:p w14:paraId="758C2857" w14:textId="77777777" w:rsidR="00C73699" w:rsidRPr="002253D3" w:rsidRDefault="00C73699" w:rsidP="00C73699">
      <w:pPr>
        <w:rPr>
          <w:b/>
          <w:sz w:val="16"/>
          <w:szCs w:val="16"/>
        </w:rPr>
      </w:pPr>
    </w:p>
    <w:p w14:paraId="1131B256" w14:textId="77777777" w:rsidR="002253D3" w:rsidRDefault="002253D3"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41E63801" w:rsidR="00C73699" w:rsidRPr="00665331" w:rsidRDefault="00C73699" w:rsidP="00C73699">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5E0859">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3165F5">
        <w:rPr>
          <w:rFonts w:cs="Arial"/>
          <w:szCs w:val="22"/>
          <w:lang w:val="es-ES_tradnl"/>
        </w:rPr>
        <w:t>7</w:t>
      </w:r>
      <w:r w:rsidR="00994B93">
        <w:rPr>
          <w:rFonts w:cs="Arial"/>
          <w:szCs w:val="22"/>
        </w:rPr>
        <w:t xml:space="preserve"> de noviembre</w:t>
      </w:r>
      <w:r w:rsidRPr="001C60BC">
        <w:rPr>
          <w:rFonts w:cs="Arial"/>
          <w:szCs w:val="22"/>
          <w:lang w:val="es-ES_tradnl"/>
        </w:rPr>
        <w:t xml:space="preserve"> del año 2022</w:t>
      </w:r>
      <w:r w:rsidRPr="00633E6B">
        <w:rPr>
          <w:rFonts w:cs="Arial"/>
          <w:szCs w:val="22"/>
          <w:lang w:val="es-ES_tradnl"/>
        </w:rPr>
        <w:t>,</w:t>
      </w:r>
      <w:r w:rsidRPr="001C2C98">
        <w:rPr>
          <w:rFonts w:cs="Arial"/>
          <w:szCs w:val="22"/>
        </w:rPr>
        <w:t xml:space="preserve"> </w:t>
      </w:r>
      <w:r w:rsidR="00364F24">
        <w:rPr>
          <w:rFonts w:cs="Arial"/>
          <w:szCs w:val="22"/>
        </w:rPr>
        <w:t xml:space="preserve">formalizados en Acta Circunstanciada, en la que se hizo constar la entrega del oficio </w:t>
      </w:r>
      <w:r w:rsidR="00364F24" w:rsidRPr="00364F24">
        <w:rPr>
          <w:rFonts w:cs="Arial"/>
          <w:b/>
          <w:szCs w:val="22"/>
        </w:rPr>
        <w:t>TOC/PRE/155/2022</w:t>
      </w:r>
      <w:r w:rsidR="00364F24">
        <w:rPr>
          <w:rFonts w:cs="Arial"/>
          <w:szCs w:val="22"/>
        </w:rPr>
        <w:t xml:space="preserve"> de </w:t>
      </w:r>
      <w:r w:rsidR="00364F24">
        <w:rPr>
          <w:rFonts w:cs="Arial"/>
          <w:szCs w:val="22"/>
        </w:rPr>
        <w:lastRenderedPageBreak/>
        <w:t xml:space="preserve">fecha 29 de noviembre de 2022, al cual se adjuntan información de 42 fojas útiles, </w:t>
      </w:r>
      <w:r w:rsidRPr="001954FE">
        <w:rPr>
          <w:rFonts w:cs="Arial"/>
          <w:szCs w:val="22"/>
        </w:rPr>
        <w:t>en los que la Entidad Fiscalizada presentó las justificaciones 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80EE8D9" w14:textId="77777777" w:rsidR="00C73699" w:rsidRDefault="00C73699" w:rsidP="00C73699">
      <w:pPr>
        <w:rPr>
          <w:rFonts w:cs="Arial"/>
          <w:color w:val="00000A"/>
          <w:szCs w:val="22"/>
        </w:rPr>
      </w:pPr>
    </w:p>
    <w:p w14:paraId="1F07B642" w14:textId="3A91464F" w:rsidR="00C73699" w:rsidRPr="005C3EED" w:rsidRDefault="006B5DAB" w:rsidP="00C73699">
      <w:pPr>
        <w:rPr>
          <w:rFonts w:cs="Arial"/>
          <w:bCs/>
          <w:szCs w:val="22"/>
        </w:rPr>
      </w:pPr>
      <w:bookmarkStart w:id="2" w:name="_Hlk52970898"/>
      <w:r>
        <w:rPr>
          <w:rFonts w:cs="Arial"/>
          <w:b/>
          <w:szCs w:val="22"/>
        </w:rPr>
        <w:t xml:space="preserve">1. </w:t>
      </w:r>
      <w:r w:rsidR="00C73699" w:rsidRPr="005C3EED">
        <w:rPr>
          <w:rFonts w:cs="Arial"/>
          <w:bCs/>
          <w:szCs w:val="22"/>
        </w:rPr>
        <w:t xml:space="preserve">De la revisión y análisis a las cifras </w:t>
      </w:r>
      <w:r w:rsidR="00C73699">
        <w:rPr>
          <w:rFonts w:cs="Arial"/>
          <w:bCs/>
          <w:szCs w:val="22"/>
        </w:rPr>
        <w:t xml:space="preserve">que muestran los </w:t>
      </w:r>
      <w:r w:rsidR="00C73699" w:rsidRPr="005C3EED">
        <w:rPr>
          <w:rFonts w:cs="Arial"/>
          <w:bCs/>
          <w:szCs w:val="22"/>
        </w:rPr>
        <w:t xml:space="preserve">Estados Financieros al 31 de diciembre </w:t>
      </w:r>
      <w:r w:rsidR="00C73699">
        <w:rPr>
          <w:rFonts w:cs="Arial"/>
          <w:bCs/>
          <w:szCs w:val="22"/>
        </w:rPr>
        <w:t>de 2021, se conoció lo siguiente:</w:t>
      </w:r>
    </w:p>
    <w:p w14:paraId="05E7CB43" w14:textId="77777777" w:rsidR="00C73699" w:rsidRPr="005C3EED" w:rsidRDefault="00C73699" w:rsidP="00C73699">
      <w:pPr>
        <w:rPr>
          <w:rFonts w:cs="Arial"/>
          <w:b/>
          <w:szCs w:val="22"/>
        </w:rPr>
      </w:pPr>
    </w:p>
    <w:p w14:paraId="286D6F2E" w14:textId="77777777" w:rsidR="00C73699" w:rsidRPr="005C3EED" w:rsidRDefault="00C73699" w:rsidP="00C73699">
      <w:pPr>
        <w:rPr>
          <w:rFonts w:cs="Arial"/>
          <w:color w:val="00000A"/>
          <w:szCs w:val="22"/>
        </w:rPr>
      </w:pPr>
      <w:r w:rsidRPr="00476098">
        <w:rPr>
          <w:rFonts w:cs="Arial"/>
          <w:b/>
          <w:szCs w:val="22"/>
        </w:rPr>
        <w:t xml:space="preserve">1.1. Observación Preliminar número </w:t>
      </w:r>
      <w:r w:rsidRPr="00476098">
        <w:rPr>
          <w:rFonts w:cs="Arial"/>
          <w:b/>
          <w:bCs/>
          <w:szCs w:val="22"/>
        </w:rPr>
        <w:t>01</w:t>
      </w:r>
    </w:p>
    <w:bookmarkEnd w:id="2"/>
    <w:p w14:paraId="0AE7718D" w14:textId="13F872D5" w:rsidR="00D57E26" w:rsidRPr="00D57E26" w:rsidRDefault="00D57E26" w:rsidP="00C73699">
      <w:pPr>
        <w:pStyle w:val="Forma"/>
        <w:shd w:val="clear" w:color="auto" w:fill="FFFFFF"/>
        <w:spacing w:before="240" w:line="276" w:lineRule="auto"/>
        <w:jc w:val="both"/>
        <w:rPr>
          <w:rFonts w:ascii="Arial" w:eastAsia="Arial" w:hAnsi="Arial" w:cs="Arial"/>
          <w:spacing w:val="1"/>
          <w:sz w:val="22"/>
          <w:szCs w:val="22"/>
          <w:lang w:eastAsia="es-MX"/>
        </w:rPr>
      </w:pPr>
      <w:r w:rsidRPr="00D57E26">
        <w:rPr>
          <w:rFonts w:ascii="Arial" w:hAnsi="Arial" w:cs="Arial"/>
          <w:sz w:val="22"/>
          <w:szCs w:val="22"/>
        </w:rPr>
        <w:t xml:space="preserve">Derivado del análisis y revisión a la información presentada respecto al </w:t>
      </w:r>
      <w:r w:rsidRPr="00D57E26">
        <w:rPr>
          <w:rFonts w:ascii="Arial" w:hAnsi="Arial" w:cs="Arial"/>
          <w:i/>
          <w:sz w:val="22"/>
          <w:szCs w:val="22"/>
        </w:rPr>
        <w:t>“</w:t>
      </w:r>
      <w:r w:rsidRPr="00D57E26">
        <w:rPr>
          <w:rFonts w:ascii="Arial" w:hAnsi="Arial" w:cs="Arial"/>
          <w:bCs/>
          <w:i/>
          <w:sz w:val="22"/>
          <w:szCs w:val="22"/>
        </w:rPr>
        <w:t>inventario”</w:t>
      </w:r>
      <w:r w:rsidRPr="00D57E26">
        <w:rPr>
          <w:rFonts w:ascii="Arial" w:hAnsi="Arial" w:cs="Arial"/>
          <w:bCs/>
          <w:sz w:val="22"/>
          <w:szCs w:val="22"/>
        </w:rPr>
        <w:t xml:space="preserve"> y de</w:t>
      </w:r>
      <w:r w:rsidRPr="00D57E26">
        <w:rPr>
          <w:rFonts w:ascii="Arial" w:hAnsi="Arial" w:cs="Arial"/>
          <w:sz w:val="22"/>
          <w:szCs w:val="22"/>
        </w:rPr>
        <w:t>l cruce de información con el Estado de Situación Financiera y Estado Analítico del Activo que integran la Cuenta Pública del Ejercic</w:t>
      </w:r>
      <w:r>
        <w:rPr>
          <w:rFonts w:ascii="Arial" w:hAnsi="Arial" w:cs="Arial"/>
          <w:sz w:val="22"/>
          <w:szCs w:val="22"/>
        </w:rPr>
        <w:t>io Fiscal 2021</w:t>
      </w:r>
      <w:r w:rsidRPr="00D57E26">
        <w:rPr>
          <w:rFonts w:ascii="Arial" w:hAnsi="Arial" w:cs="Arial"/>
          <w:sz w:val="22"/>
          <w:szCs w:val="22"/>
        </w:rPr>
        <w:t>, presentada por l</w:t>
      </w:r>
      <w:r>
        <w:rPr>
          <w:rFonts w:ascii="Arial" w:hAnsi="Arial" w:cs="Arial"/>
          <w:sz w:val="22"/>
          <w:szCs w:val="22"/>
        </w:rPr>
        <w:t>a Entidad Fiscalizada,</w:t>
      </w:r>
      <w:r w:rsidRPr="00D57E26">
        <w:rPr>
          <w:rFonts w:ascii="Arial" w:hAnsi="Arial" w:cs="Arial"/>
          <w:sz w:val="22"/>
          <w:szCs w:val="22"/>
        </w:rPr>
        <w:t xml:space="preserve"> se detectaron diferencias por un importe de 6</w:t>
      </w:r>
      <w:r>
        <w:rPr>
          <w:rFonts w:ascii="Arial" w:hAnsi="Arial" w:cs="Arial"/>
          <w:sz w:val="22"/>
          <w:szCs w:val="22"/>
        </w:rPr>
        <w:t xml:space="preserve"> millones </w:t>
      </w:r>
      <w:r w:rsidRPr="00D57E26">
        <w:rPr>
          <w:rFonts w:ascii="Arial" w:hAnsi="Arial" w:cs="Arial"/>
          <w:sz w:val="22"/>
          <w:szCs w:val="22"/>
        </w:rPr>
        <w:t>50</w:t>
      </w:r>
      <w:r>
        <w:rPr>
          <w:rFonts w:ascii="Arial" w:hAnsi="Arial" w:cs="Arial"/>
          <w:sz w:val="22"/>
          <w:szCs w:val="22"/>
        </w:rPr>
        <w:t xml:space="preserve"> mil 7</w:t>
      </w:r>
      <w:r w:rsidRPr="00D57E26">
        <w:rPr>
          <w:rFonts w:ascii="Arial" w:hAnsi="Arial" w:cs="Arial"/>
          <w:sz w:val="22"/>
          <w:szCs w:val="22"/>
        </w:rPr>
        <w:t>42</w:t>
      </w:r>
      <w:r>
        <w:rPr>
          <w:rFonts w:ascii="Arial" w:hAnsi="Arial" w:cs="Arial"/>
          <w:sz w:val="22"/>
          <w:szCs w:val="22"/>
        </w:rPr>
        <w:t xml:space="preserve"> pesos</w:t>
      </w:r>
      <w:r w:rsidRPr="00D57E26">
        <w:rPr>
          <w:rFonts w:ascii="Arial" w:hAnsi="Arial" w:cs="Arial"/>
          <w:sz w:val="22"/>
          <w:szCs w:val="22"/>
        </w:rPr>
        <w:t>, por lo anterior incumplieron en conciliar el inventario físico con el registro contable</w:t>
      </w:r>
      <w:r>
        <w:rPr>
          <w:rFonts w:ascii="Arial" w:hAnsi="Arial" w:cs="Arial"/>
          <w:sz w:val="22"/>
          <w:szCs w:val="22"/>
        </w:rPr>
        <w:t>.</w:t>
      </w:r>
    </w:p>
    <w:p w14:paraId="7AC966FF" w14:textId="77777777" w:rsidR="00D57E26" w:rsidRDefault="00D57E26" w:rsidP="00C73699">
      <w:pPr>
        <w:rPr>
          <w:rFonts w:cs="Arial"/>
          <w:b/>
          <w:szCs w:val="22"/>
        </w:rPr>
      </w:pPr>
    </w:p>
    <w:p w14:paraId="13362F2C" w14:textId="2217B391" w:rsidR="00C73699" w:rsidRPr="005C3EED" w:rsidRDefault="005E0859" w:rsidP="00C73699">
      <w:pPr>
        <w:rPr>
          <w:rFonts w:cs="Arial"/>
          <w:b/>
          <w:color w:val="00000A"/>
          <w:szCs w:val="22"/>
        </w:rPr>
      </w:pPr>
      <w:r>
        <w:rPr>
          <w:rFonts w:cs="Arial"/>
          <w:b/>
          <w:szCs w:val="22"/>
        </w:rPr>
        <w:t>Disposiciones Jurídicas Incumplidas</w:t>
      </w:r>
    </w:p>
    <w:p w14:paraId="20BC6D99" w14:textId="77777777" w:rsidR="00C73699" w:rsidRPr="005C3EED" w:rsidRDefault="00C73699" w:rsidP="00C73699">
      <w:pPr>
        <w:rPr>
          <w:rFonts w:cs="Arial"/>
          <w:color w:val="00000A"/>
          <w:szCs w:val="22"/>
        </w:rPr>
      </w:pPr>
    </w:p>
    <w:p w14:paraId="1B812C57" w14:textId="55C9D52F" w:rsidR="00D57E26" w:rsidRDefault="00D57E26" w:rsidP="00F91E3F">
      <w:pPr>
        <w:pStyle w:val="Forma"/>
        <w:shd w:val="clear" w:color="auto" w:fill="FFFFFF"/>
        <w:spacing w:line="276" w:lineRule="auto"/>
        <w:jc w:val="both"/>
        <w:rPr>
          <w:rFonts w:ascii="Arial" w:hAnsi="Arial" w:cs="Arial"/>
          <w:sz w:val="22"/>
          <w:szCs w:val="22"/>
        </w:rPr>
      </w:pPr>
      <w:r w:rsidRPr="00F91E3F">
        <w:rPr>
          <w:rFonts w:ascii="Arial" w:hAnsi="Arial" w:cs="Arial"/>
          <w:sz w:val="22"/>
          <w:szCs w:val="22"/>
        </w:rPr>
        <w:t>Artículos 23, 24 y 27 de la Ley Genera</w:t>
      </w:r>
      <w:r w:rsidR="00F91E3F" w:rsidRPr="00F91E3F">
        <w:rPr>
          <w:rFonts w:ascii="Arial" w:hAnsi="Arial" w:cs="Arial"/>
          <w:sz w:val="22"/>
          <w:szCs w:val="22"/>
        </w:rPr>
        <w:t xml:space="preserve">l de Contabilidad Gubernamental, </w:t>
      </w:r>
      <w:r w:rsidRPr="00F91E3F">
        <w:rPr>
          <w:rFonts w:ascii="Arial" w:hAnsi="Arial" w:cs="Arial"/>
          <w:sz w:val="22"/>
          <w:szCs w:val="22"/>
        </w:rPr>
        <w:t>Acuerdo por el que se Reforman las Reglas Específicas del Registro y Valoración del Patrimonio, emitido por el Consejo Nacional de Armonización Contable, publicado en el Diario Oficial de la Federación el 13 de diciembre de 2011, apartado B, Numeral 6, en correlación con el artículo 6 de la Ley General de Contabilidad Gubernamental.</w:t>
      </w:r>
    </w:p>
    <w:p w14:paraId="458EC811" w14:textId="77777777" w:rsidR="00D57E26" w:rsidRDefault="00D57E26" w:rsidP="001A164A">
      <w:pPr>
        <w:rPr>
          <w:rFonts w:eastAsia="Arial" w:cs="Arial"/>
          <w:spacing w:val="1"/>
          <w:szCs w:val="22"/>
          <w:lang w:val="es-MX" w:eastAsia="es-MX"/>
        </w:rPr>
      </w:pPr>
    </w:p>
    <w:p w14:paraId="119E1270" w14:textId="2A580504" w:rsidR="00D57E26" w:rsidRDefault="00D57E26" w:rsidP="001A164A">
      <w:pPr>
        <w:rPr>
          <w:rFonts w:eastAsia="Arial Unicode MS" w:cs="Arial"/>
          <w:lang w:val="es-MX" w:eastAsia="es-MX"/>
        </w:rPr>
      </w:pPr>
      <w:r>
        <w:rPr>
          <w:rFonts w:eastAsia="Arial Unicode MS" w:cs="Arial"/>
          <w:lang w:val="es-MX" w:eastAsia="es-MX"/>
        </w:rPr>
        <w:t xml:space="preserve">Mediante </w:t>
      </w:r>
      <w:r w:rsidRPr="00417B5C">
        <w:rPr>
          <w:rFonts w:eastAsia="Arial Unicode MS" w:cs="Arial"/>
          <w:lang w:val="es-MX" w:eastAsia="es-MX"/>
        </w:rPr>
        <w:t xml:space="preserve">oficio número </w:t>
      </w:r>
      <w:r w:rsidRPr="00417B5C">
        <w:rPr>
          <w:rFonts w:eastAsia="Arial Unicode MS" w:cs="Arial"/>
          <w:b/>
          <w:lang w:val="es-MX" w:eastAsia="es-MX"/>
        </w:rPr>
        <w:t>TOC/PRE/155/2022</w:t>
      </w:r>
      <w:r w:rsidRPr="00417B5C">
        <w:rPr>
          <w:rFonts w:eastAsia="Arial Unicode MS" w:cs="Arial"/>
          <w:lang w:val="es-MX" w:eastAsia="es-MX"/>
        </w:rPr>
        <w:t xml:space="preserve"> de fecha 29 de noviembre de 2022, </w:t>
      </w:r>
      <w:r w:rsidR="000A610E">
        <w:rPr>
          <w:rFonts w:eastAsia="Arial Unicode MS" w:cs="Arial"/>
          <w:lang w:val="es-MX" w:eastAsia="es-MX"/>
        </w:rPr>
        <w:t>la Entidad Fiscalizada manifestó lo siguiente:</w:t>
      </w:r>
      <w:r>
        <w:rPr>
          <w:rFonts w:eastAsia="Arial Unicode MS" w:cs="Arial"/>
          <w:lang w:val="es-MX" w:eastAsia="es-MX"/>
        </w:rPr>
        <w:t xml:space="preserve"> </w:t>
      </w:r>
      <w:r w:rsidRPr="00417B5C">
        <w:rPr>
          <w:rFonts w:eastAsia="Arial Unicode MS" w:cs="Arial"/>
          <w:i/>
          <w:lang w:val="es-MX" w:eastAsia="es-MX"/>
        </w:rPr>
        <w:t>“</w:t>
      </w:r>
      <w:r w:rsidR="000A610E">
        <w:rPr>
          <w:rFonts w:eastAsia="Arial Unicode MS" w:cs="Arial"/>
          <w:i/>
          <w:lang w:val="es-MX" w:eastAsia="es-MX"/>
        </w:rPr>
        <w:t>S</w:t>
      </w:r>
      <w:r w:rsidRPr="00417B5C">
        <w:rPr>
          <w:rFonts w:eastAsia="Arial Unicode MS" w:cs="Arial"/>
          <w:i/>
          <w:lang w:val="es-MX" w:eastAsia="es-MX"/>
        </w:rPr>
        <w:t>e realizaron 4 observaciones preliminares las cuales constan en deficiencias de los estados financieros, mismos que ya estamos solventando con nuestro proveedor de sistemas conta</w:t>
      </w:r>
      <w:r w:rsidR="00F91E3F">
        <w:rPr>
          <w:rFonts w:eastAsia="Arial Unicode MS" w:cs="Arial"/>
          <w:i/>
          <w:lang w:val="es-MX" w:eastAsia="es-MX"/>
        </w:rPr>
        <w:t xml:space="preserve">bles para cumplir a cabalidad”. </w:t>
      </w:r>
      <w:r w:rsidR="00F91E3F">
        <w:rPr>
          <w:rFonts w:eastAsia="Arial Unicode MS" w:cs="Arial"/>
          <w:lang w:val="es-MX" w:eastAsia="es-MX"/>
        </w:rPr>
        <w:t>No presentan documentación consistente.</w:t>
      </w:r>
    </w:p>
    <w:p w14:paraId="5F8FB452" w14:textId="77777777" w:rsidR="000A610E" w:rsidRDefault="000A610E" w:rsidP="001A164A">
      <w:pPr>
        <w:rPr>
          <w:rFonts w:eastAsia="Arial Unicode MS" w:cs="Arial"/>
          <w:lang w:val="es-MX" w:eastAsia="es-MX"/>
        </w:rPr>
      </w:pPr>
    </w:p>
    <w:p w14:paraId="66CB7783" w14:textId="77777777" w:rsidR="002253D3" w:rsidRDefault="002253D3" w:rsidP="002253D3">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6BD85F43" w14:textId="77777777" w:rsidR="002253D3" w:rsidRDefault="002253D3" w:rsidP="001A164A">
      <w:pPr>
        <w:rPr>
          <w:rFonts w:eastAsia="Arial Unicode MS" w:cs="Arial"/>
          <w:lang w:val="es-MX" w:eastAsia="es-MX"/>
        </w:rPr>
      </w:pPr>
    </w:p>
    <w:p w14:paraId="0C8C80CC" w14:textId="0F2FA634" w:rsidR="00C73699" w:rsidRPr="005C3EED" w:rsidRDefault="00C73699" w:rsidP="00C73699">
      <w:pPr>
        <w:tabs>
          <w:tab w:val="left" w:pos="10022"/>
        </w:tabs>
        <w:rPr>
          <w:rFonts w:cs="Arial"/>
          <w:b/>
          <w:bCs/>
          <w:color w:val="000000"/>
          <w:szCs w:val="22"/>
        </w:rPr>
      </w:pPr>
      <w:r w:rsidRPr="005C3EED">
        <w:rPr>
          <w:rFonts w:cs="Arial"/>
          <w:color w:val="000000"/>
          <w:szCs w:val="22"/>
        </w:rPr>
        <w:lastRenderedPageBreak/>
        <w:t xml:space="preserve">Las manifestaciones señaladas con anterioridad no justificaron la inconsistencia que guarda relación con el hecho observado, por lo que </w:t>
      </w:r>
      <w:r w:rsidRPr="005E0859">
        <w:rPr>
          <w:rFonts w:cs="Arial"/>
          <w:bCs/>
          <w:color w:val="000000"/>
          <w:szCs w:val="22"/>
        </w:rPr>
        <w:t>se</w:t>
      </w:r>
      <w:r w:rsidRPr="005C3EED">
        <w:rPr>
          <w:rFonts w:cs="Arial"/>
          <w:b/>
          <w:bCs/>
          <w:color w:val="000000"/>
          <w:szCs w:val="22"/>
        </w:rPr>
        <w:t xml:space="preserv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0535BC99" w14:textId="77777777" w:rsidR="00C73699" w:rsidRPr="005C3EED" w:rsidRDefault="00C73699" w:rsidP="00C73699">
      <w:pPr>
        <w:tabs>
          <w:tab w:val="left" w:pos="10022"/>
        </w:tabs>
        <w:rPr>
          <w:rFonts w:cs="Arial"/>
          <w:b/>
          <w:bCs/>
          <w:color w:val="000000"/>
          <w:szCs w:val="22"/>
        </w:rPr>
      </w:pPr>
    </w:p>
    <w:p w14:paraId="7990ECAE" w14:textId="019DA1E0" w:rsidR="00C73699" w:rsidRPr="005C3EED" w:rsidRDefault="00C73699" w:rsidP="00C73699">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sidR="00476098" w:rsidRPr="00476098">
        <w:rPr>
          <w:rFonts w:ascii="Arial" w:hAnsi="Arial" w:cs="Arial"/>
          <w:b/>
          <w:szCs w:val="22"/>
        </w:rPr>
        <w:t>ASM/AEFM/DGPF/CP2021/AF/M0</w:t>
      </w:r>
      <w:r w:rsidR="00D57E26">
        <w:rPr>
          <w:rFonts w:ascii="Arial" w:hAnsi="Arial" w:cs="Arial"/>
          <w:b/>
          <w:szCs w:val="22"/>
        </w:rPr>
        <w:t>9</w:t>
      </w:r>
      <w:r w:rsidR="00476098" w:rsidRPr="00476098">
        <w:rPr>
          <w:rFonts w:ascii="Arial" w:hAnsi="Arial" w:cs="Arial"/>
          <w:b/>
          <w:szCs w:val="22"/>
        </w:rPr>
        <w:t>5/</w:t>
      </w:r>
      <w:r w:rsidR="00D57E26">
        <w:rPr>
          <w:rFonts w:ascii="Arial" w:hAnsi="Arial" w:cs="Arial"/>
          <w:b/>
          <w:szCs w:val="22"/>
        </w:rPr>
        <w:t>227</w:t>
      </w:r>
      <w:r w:rsidR="00476098" w:rsidRPr="00476098">
        <w:rPr>
          <w:rFonts w:ascii="Arial" w:hAnsi="Arial" w:cs="Arial"/>
          <w:b/>
          <w:szCs w:val="22"/>
        </w:rPr>
        <w:t>/IPI-01</w:t>
      </w:r>
      <w:r w:rsidRPr="005C3EED">
        <w:rPr>
          <w:rFonts w:ascii="Arial" w:hAnsi="Arial" w:cs="Arial"/>
          <w:bCs/>
          <w:szCs w:val="22"/>
          <w:lang w:val="es-ES"/>
        </w:rPr>
        <w:t>, el cual será turnado a la Autoridad Investigadora de este Órgano Técnico, para su trámite correspondiente.</w:t>
      </w:r>
    </w:p>
    <w:p w14:paraId="176B3407" w14:textId="77777777" w:rsidR="009D7573" w:rsidRDefault="009D7573" w:rsidP="00A63FA8">
      <w:pPr>
        <w:rPr>
          <w:rFonts w:cs="Arial"/>
          <w:b/>
          <w:szCs w:val="22"/>
        </w:rPr>
      </w:pPr>
    </w:p>
    <w:p w14:paraId="6E45E94B" w14:textId="7C774114" w:rsidR="00A63FA8" w:rsidRPr="005C3EED" w:rsidRDefault="00721539" w:rsidP="00A63FA8">
      <w:pPr>
        <w:rPr>
          <w:rFonts w:cs="Arial"/>
          <w:color w:val="00000A"/>
          <w:szCs w:val="22"/>
        </w:rPr>
      </w:pPr>
      <w:r>
        <w:rPr>
          <w:rFonts w:cs="Arial"/>
          <w:b/>
          <w:szCs w:val="22"/>
        </w:rPr>
        <w:t>1.2.</w:t>
      </w:r>
      <w:r w:rsidR="00A63FA8" w:rsidRPr="00476098">
        <w:rPr>
          <w:rFonts w:cs="Arial"/>
          <w:b/>
          <w:szCs w:val="22"/>
        </w:rPr>
        <w:t xml:space="preserve"> Observación Preliminar número </w:t>
      </w:r>
      <w:r w:rsidR="00A63FA8" w:rsidRPr="00476098">
        <w:rPr>
          <w:rFonts w:cs="Arial"/>
          <w:b/>
          <w:bCs/>
          <w:szCs w:val="22"/>
        </w:rPr>
        <w:t>0</w:t>
      </w:r>
      <w:r w:rsidR="00A63FA8">
        <w:rPr>
          <w:rFonts w:cs="Arial"/>
          <w:b/>
          <w:bCs/>
          <w:szCs w:val="22"/>
        </w:rPr>
        <w:t>4</w:t>
      </w:r>
    </w:p>
    <w:p w14:paraId="6B85C314" w14:textId="77777777" w:rsidR="00364F24" w:rsidRDefault="00364F24" w:rsidP="00C73699"/>
    <w:p w14:paraId="0334649C" w14:textId="72037AD7" w:rsidR="00A63FA8" w:rsidRDefault="00A63FA8" w:rsidP="00C73699">
      <w:pPr>
        <w:rPr>
          <w:rFonts w:cs="Arial"/>
          <w:color w:val="000000"/>
          <w:szCs w:val="22"/>
        </w:rPr>
      </w:pPr>
      <w:r w:rsidRPr="00D11EDF">
        <w:t>De la revisión y análisis a la información presentada en la Cuenta Pública 2021, respecto al Estado de Situación Financiera; del ejercicio fiscal 2021 se detectó que no presentan datos en la cuenta de Pasivo Circulante y Pasivo No Circulante, según la normativa aplicable.</w:t>
      </w:r>
    </w:p>
    <w:p w14:paraId="0C045C8A" w14:textId="77777777" w:rsidR="00A63FA8" w:rsidRDefault="00A63FA8" w:rsidP="00C73699">
      <w:pPr>
        <w:rPr>
          <w:rFonts w:cs="Arial"/>
          <w:color w:val="000000"/>
          <w:szCs w:val="22"/>
        </w:rPr>
      </w:pPr>
    </w:p>
    <w:p w14:paraId="61234B55" w14:textId="77777777" w:rsidR="006D1348" w:rsidRPr="005C3EED" w:rsidRDefault="006D1348" w:rsidP="006D1348">
      <w:pPr>
        <w:rPr>
          <w:rFonts w:cs="Arial"/>
          <w:b/>
          <w:color w:val="00000A"/>
          <w:szCs w:val="22"/>
        </w:rPr>
      </w:pPr>
      <w:r>
        <w:rPr>
          <w:rFonts w:cs="Arial"/>
          <w:b/>
          <w:szCs w:val="22"/>
        </w:rPr>
        <w:t>Disposiciones Jurídicas Incumplidas</w:t>
      </w:r>
    </w:p>
    <w:p w14:paraId="7652CA2E" w14:textId="77777777" w:rsidR="006D1348" w:rsidRDefault="006D1348" w:rsidP="00C73699">
      <w:pPr>
        <w:rPr>
          <w:rFonts w:cs="Arial"/>
          <w:color w:val="000000"/>
          <w:szCs w:val="22"/>
        </w:rPr>
      </w:pPr>
    </w:p>
    <w:p w14:paraId="220DE934" w14:textId="01DD7B98" w:rsidR="006D1348" w:rsidRDefault="006D1348" w:rsidP="006D1348">
      <w:pPr>
        <w:shd w:val="clear" w:color="auto" w:fill="FFFFFF"/>
        <w:adjustRightInd w:val="0"/>
        <w:rPr>
          <w:rFonts w:cs="Arial"/>
          <w:color w:val="000000"/>
          <w:szCs w:val="22"/>
        </w:rPr>
      </w:pPr>
      <w:r w:rsidRPr="00D11EDF">
        <w:rPr>
          <w:bCs/>
          <w:color w:val="000000"/>
        </w:rPr>
        <w:t>Artículos 16 y 19 fracciones II y V de la Ley General</w:t>
      </w:r>
      <w:r w:rsidR="002253D3">
        <w:rPr>
          <w:bCs/>
          <w:color w:val="000000"/>
        </w:rPr>
        <w:t xml:space="preserve">  de Contabilidad Gubernamental</w:t>
      </w:r>
      <w:r>
        <w:rPr>
          <w:bCs/>
          <w:color w:val="000000"/>
        </w:rPr>
        <w:t xml:space="preserve"> </w:t>
      </w:r>
      <w:r w:rsidR="000A610E">
        <w:rPr>
          <w:bCs/>
          <w:color w:val="000000"/>
        </w:rPr>
        <w:t>y</w:t>
      </w:r>
      <w:r w:rsidRPr="00D11EDF">
        <w:rPr>
          <w:bCs/>
          <w:color w:val="000000"/>
        </w:rPr>
        <w:t xml:space="preserve"> 62 párrafo primero, 63 y 64 de la Ley de Planeación Hacendaria, Presupuesto, Gasto Publico y Contabilidad Gubernamental del Estado de Michoacán de </w:t>
      </w:r>
      <w:r>
        <w:rPr>
          <w:bCs/>
          <w:color w:val="000000"/>
        </w:rPr>
        <w:t>Ocampo.</w:t>
      </w:r>
    </w:p>
    <w:p w14:paraId="1E5ECB06" w14:textId="77777777" w:rsidR="00A63FA8" w:rsidRDefault="00A63FA8" w:rsidP="00C73699">
      <w:pPr>
        <w:rPr>
          <w:rFonts w:cs="Arial"/>
          <w:color w:val="000000"/>
          <w:szCs w:val="22"/>
        </w:rPr>
      </w:pPr>
    </w:p>
    <w:p w14:paraId="295B181F" w14:textId="77777777" w:rsidR="000A610E" w:rsidRDefault="000A610E" w:rsidP="000A610E">
      <w:pPr>
        <w:rPr>
          <w:rFonts w:eastAsia="Arial Unicode MS" w:cs="Arial"/>
          <w:lang w:val="es-MX" w:eastAsia="es-MX"/>
        </w:rPr>
      </w:pPr>
      <w:r>
        <w:rPr>
          <w:rFonts w:eastAsia="Arial Unicode MS" w:cs="Arial"/>
          <w:lang w:val="es-MX" w:eastAsia="es-MX"/>
        </w:rPr>
        <w:t xml:space="preserve">Mediante </w:t>
      </w:r>
      <w:r w:rsidRPr="00417B5C">
        <w:rPr>
          <w:rFonts w:eastAsia="Arial Unicode MS" w:cs="Arial"/>
          <w:lang w:val="es-MX" w:eastAsia="es-MX"/>
        </w:rPr>
        <w:t xml:space="preserve">oficio número </w:t>
      </w:r>
      <w:r w:rsidRPr="00417B5C">
        <w:rPr>
          <w:rFonts w:eastAsia="Arial Unicode MS" w:cs="Arial"/>
          <w:b/>
          <w:lang w:val="es-MX" w:eastAsia="es-MX"/>
        </w:rPr>
        <w:t>TOC/PRE/155/2022</w:t>
      </w:r>
      <w:r w:rsidRPr="00417B5C">
        <w:rPr>
          <w:rFonts w:eastAsia="Arial Unicode MS" w:cs="Arial"/>
          <w:lang w:val="es-MX" w:eastAsia="es-MX"/>
        </w:rPr>
        <w:t xml:space="preserve"> de fecha 29 de noviembre de 2022, </w:t>
      </w:r>
      <w:r>
        <w:rPr>
          <w:rFonts w:eastAsia="Arial Unicode MS" w:cs="Arial"/>
          <w:lang w:val="es-MX" w:eastAsia="es-MX"/>
        </w:rPr>
        <w:t xml:space="preserve">la Entidad Fiscalizada manifestó lo siguiente: </w:t>
      </w:r>
      <w:r w:rsidRPr="00417B5C">
        <w:rPr>
          <w:rFonts w:eastAsia="Arial Unicode MS" w:cs="Arial"/>
          <w:i/>
          <w:lang w:val="es-MX" w:eastAsia="es-MX"/>
        </w:rPr>
        <w:t>“</w:t>
      </w:r>
      <w:r>
        <w:rPr>
          <w:rFonts w:eastAsia="Arial Unicode MS" w:cs="Arial"/>
          <w:i/>
          <w:lang w:val="es-MX" w:eastAsia="es-MX"/>
        </w:rPr>
        <w:t>S</w:t>
      </w:r>
      <w:r w:rsidRPr="00417B5C">
        <w:rPr>
          <w:rFonts w:eastAsia="Arial Unicode MS" w:cs="Arial"/>
          <w:i/>
          <w:lang w:val="es-MX" w:eastAsia="es-MX"/>
        </w:rPr>
        <w:t>e realizaron 4 observaciones preliminares las cuales constan en deficiencias de los estados financieros, mismos que ya estamos solventando con nuestro proveedor de sistemas conta</w:t>
      </w:r>
      <w:r>
        <w:rPr>
          <w:rFonts w:eastAsia="Arial Unicode MS" w:cs="Arial"/>
          <w:i/>
          <w:lang w:val="es-MX" w:eastAsia="es-MX"/>
        </w:rPr>
        <w:t xml:space="preserve">bles para cumplir a cabalidad”. </w:t>
      </w:r>
      <w:r>
        <w:rPr>
          <w:rFonts w:eastAsia="Arial Unicode MS" w:cs="Arial"/>
          <w:lang w:val="es-MX" w:eastAsia="es-MX"/>
        </w:rPr>
        <w:t>No presentan documentación consistente.</w:t>
      </w:r>
    </w:p>
    <w:p w14:paraId="26B92F3C" w14:textId="77777777" w:rsidR="000A610E" w:rsidRDefault="000A610E" w:rsidP="000A610E">
      <w:pPr>
        <w:rPr>
          <w:rFonts w:eastAsia="Arial Unicode MS" w:cs="Arial"/>
          <w:lang w:val="es-MX" w:eastAsia="es-MX"/>
        </w:rPr>
      </w:pPr>
    </w:p>
    <w:p w14:paraId="30EEE598" w14:textId="77777777" w:rsidR="002253D3" w:rsidRDefault="002253D3" w:rsidP="002253D3">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26B4C544" w14:textId="77777777" w:rsidR="002253D3" w:rsidRDefault="002253D3" w:rsidP="000A610E">
      <w:pPr>
        <w:rPr>
          <w:rFonts w:eastAsia="Arial Unicode MS" w:cs="Arial"/>
          <w:lang w:val="es-MX" w:eastAsia="es-MX"/>
        </w:rPr>
      </w:pPr>
    </w:p>
    <w:p w14:paraId="6DEF26A5" w14:textId="12F8B9D2" w:rsidR="006D1348" w:rsidRPr="005C3EED" w:rsidRDefault="006D1348" w:rsidP="006D1348">
      <w:pPr>
        <w:tabs>
          <w:tab w:val="left" w:pos="10022"/>
        </w:tabs>
        <w:rPr>
          <w:rFonts w:cs="Arial"/>
          <w:b/>
          <w:bCs/>
          <w:color w:val="000000"/>
          <w:szCs w:val="22"/>
        </w:rPr>
      </w:pPr>
      <w:r w:rsidRPr="005C3EED">
        <w:rPr>
          <w:rFonts w:cs="Arial"/>
          <w:color w:val="000000"/>
          <w:szCs w:val="22"/>
        </w:rPr>
        <w:t xml:space="preserve">Las manifestaciones señaladas con anterioridad no justificaron la inconsistencia que guarda relación con el hecho observado, por lo que </w:t>
      </w:r>
      <w:r w:rsidRPr="003C72DA">
        <w:rPr>
          <w:rFonts w:cs="Arial"/>
          <w:bCs/>
          <w:color w:val="000000"/>
          <w:szCs w:val="22"/>
        </w:rPr>
        <w:t>se</w:t>
      </w:r>
      <w:r w:rsidRPr="005C3EED">
        <w:rPr>
          <w:rFonts w:cs="Arial"/>
          <w:b/>
          <w:bCs/>
          <w:color w:val="000000"/>
          <w:szCs w:val="22"/>
        </w:rPr>
        <w:t xml:space="preserv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4</w:t>
      </w:r>
      <w:r w:rsidRPr="005C3EED">
        <w:rPr>
          <w:rFonts w:cs="Arial"/>
          <w:b/>
          <w:bCs/>
          <w:color w:val="000000"/>
          <w:szCs w:val="22"/>
        </w:rPr>
        <w:t>.</w:t>
      </w:r>
    </w:p>
    <w:p w14:paraId="0AAA824E" w14:textId="77777777" w:rsidR="006D1348" w:rsidRPr="005C3EED" w:rsidRDefault="006D1348" w:rsidP="006D1348">
      <w:pPr>
        <w:tabs>
          <w:tab w:val="left" w:pos="10022"/>
        </w:tabs>
        <w:rPr>
          <w:rFonts w:cs="Arial"/>
          <w:b/>
          <w:bCs/>
          <w:color w:val="000000"/>
          <w:szCs w:val="22"/>
        </w:rPr>
      </w:pPr>
    </w:p>
    <w:p w14:paraId="4A558F46" w14:textId="5ED59FEC" w:rsidR="006D1348" w:rsidRPr="005C3EED" w:rsidRDefault="006D1348" w:rsidP="006D1348">
      <w:pPr>
        <w:rPr>
          <w:rFonts w:cs="Arial"/>
          <w:color w:val="000000"/>
          <w:szCs w:val="22"/>
        </w:rPr>
      </w:pPr>
      <w:r w:rsidRPr="005C3EED">
        <w:rPr>
          <w:rFonts w:cs="Arial"/>
          <w:bCs/>
          <w:szCs w:val="22"/>
        </w:rPr>
        <w:t xml:space="preserve">Derivado de lo anterior, conforme a las pruebas ofertadas se determinó elaborar el Informe de Presuntas Irregularidades número </w:t>
      </w:r>
      <w:r w:rsidRPr="00476098">
        <w:rPr>
          <w:rFonts w:cs="Arial"/>
          <w:b/>
          <w:szCs w:val="22"/>
        </w:rPr>
        <w:t>ASM/AEFM/DGPF/CP2021/AF/M0</w:t>
      </w:r>
      <w:r>
        <w:rPr>
          <w:rFonts w:cs="Arial"/>
          <w:b/>
          <w:szCs w:val="22"/>
        </w:rPr>
        <w:t>9</w:t>
      </w:r>
      <w:r w:rsidRPr="00476098">
        <w:rPr>
          <w:rFonts w:cs="Arial"/>
          <w:b/>
          <w:szCs w:val="22"/>
        </w:rPr>
        <w:t>5/</w:t>
      </w:r>
      <w:r>
        <w:rPr>
          <w:rFonts w:cs="Arial"/>
          <w:b/>
          <w:szCs w:val="22"/>
        </w:rPr>
        <w:t>227</w:t>
      </w:r>
      <w:r w:rsidRPr="00476098">
        <w:rPr>
          <w:rFonts w:cs="Arial"/>
          <w:b/>
          <w:szCs w:val="22"/>
        </w:rPr>
        <w:t>/IPI-0</w:t>
      </w:r>
      <w:r>
        <w:rPr>
          <w:rFonts w:cs="Arial"/>
          <w:b/>
          <w:szCs w:val="22"/>
        </w:rPr>
        <w:t>4</w:t>
      </w:r>
      <w:r w:rsidRPr="005C3EED">
        <w:rPr>
          <w:rFonts w:cs="Arial"/>
          <w:bCs/>
          <w:szCs w:val="22"/>
        </w:rPr>
        <w:t>, el cual será turnado a la Autoridad Investigadora de este Órgano Técnico, para su trámite correspondiente.</w:t>
      </w:r>
    </w:p>
    <w:p w14:paraId="0510B741" w14:textId="111D13BA" w:rsidR="00476098" w:rsidRPr="005C3EED" w:rsidRDefault="00476098" w:rsidP="00476098">
      <w:pPr>
        <w:rPr>
          <w:rFonts w:cs="Arial"/>
          <w:color w:val="00000A"/>
          <w:szCs w:val="22"/>
        </w:rPr>
      </w:pPr>
      <w:r w:rsidRPr="00476098">
        <w:rPr>
          <w:rFonts w:cs="Arial"/>
          <w:b/>
          <w:szCs w:val="22"/>
        </w:rPr>
        <w:lastRenderedPageBreak/>
        <w:t>1.</w:t>
      </w:r>
      <w:r w:rsidR="00721539">
        <w:rPr>
          <w:rFonts w:cs="Arial"/>
          <w:b/>
          <w:szCs w:val="22"/>
        </w:rPr>
        <w:t>3</w:t>
      </w:r>
      <w:r w:rsidRPr="00476098">
        <w:rPr>
          <w:rFonts w:cs="Arial"/>
          <w:b/>
          <w:szCs w:val="22"/>
        </w:rPr>
        <w:t xml:space="preserve">. Observación Preliminar número </w:t>
      </w:r>
      <w:r w:rsidRPr="00476098">
        <w:rPr>
          <w:rFonts w:cs="Arial"/>
          <w:b/>
          <w:bCs/>
          <w:szCs w:val="22"/>
        </w:rPr>
        <w:t>0</w:t>
      </w:r>
      <w:r>
        <w:rPr>
          <w:rFonts w:cs="Arial"/>
          <w:b/>
          <w:bCs/>
          <w:szCs w:val="22"/>
        </w:rPr>
        <w:t>2</w:t>
      </w:r>
    </w:p>
    <w:p w14:paraId="04C0721F" w14:textId="0BDBE5DE" w:rsidR="00D57E26" w:rsidRPr="00D57E26" w:rsidRDefault="00D57E26" w:rsidP="00476098">
      <w:pPr>
        <w:pStyle w:val="Forma"/>
        <w:shd w:val="clear" w:color="auto" w:fill="FFFFFF"/>
        <w:spacing w:before="240" w:line="276" w:lineRule="auto"/>
        <w:jc w:val="both"/>
        <w:rPr>
          <w:rFonts w:ascii="Arial" w:eastAsia="Arial" w:hAnsi="Arial" w:cs="Arial"/>
          <w:spacing w:val="1"/>
          <w:sz w:val="22"/>
          <w:szCs w:val="22"/>
          <w:lang w:eastAsia="es-MX"/>
        </w:rPr>
      </w:pPr>
      <w:r w:rsidRPr="00D57E26">
        <w:rPr>
          <w:rFonts w:ascii="Arial" w:hAnsi="Arial" w:cs="Arial"/>
          <w:sz w:val="22"/>
          <w:szCs w:val="22"/>
        </w:rPr>
        <w:t>De la revisión y análisis a la información presentada en la Cuenta Pública 2021, respecto al Estado de Situación Financiera; Estado de Cambios en la Situación Financiera y el Estado Analítico del Activo, del ejercicio fiscal 2021 respectivamente, se detectó que no se aplicó la correspondiente depreciación a los Bienes Muebles e Inmuebles ni se realizó el registro contable, según la normativa aplicable.</w:t>
      </w:r>
    </w:p>
    <w:p w14:paraId="78109EFF" w14:textId="77777777" w:rsidR="00364F24" w:rsidRPr="005C3EED" w:rsidRDefault="00364F24" w:rsidP="00476098">
      <w:pPr>
        <w:shd w:val="clear" w:color="auto" w:fill="FFFFFF"/>
        <w:autoSpaceDE w:val="0"/>
        <w:autoSpaceDN w:val="0"/>
        <w:adjustRightInd w:val="0"/>
        <w:rPr>
          <w:rFonts w:eastAsia="Arial" w:cs="Arial"/>
          <w:spacing w:val="1"/>
          <w:szCs w:val="22"/>
        </w:rPr>
      </w:pPr>
    </w:p>
    <w:p w14:paraId="584375E9" w14:textId="054AAE0D" w:rsidR="00476098" w:rsidRPr="005C3EED" w:rsidRDefault="003C72DA" w:rsidP="00476098">
      <w:pPr>
        <w:rPr>
          <w:rFonts w:cs="Arial"/>
          <w:b/>
          <w:color w:val="00000A"/>
          <w:szCs w:val="22"/>
        </w:rPr>
      </w:pPr>
      <w:r>
        <w:rPr>
          <w:rFonts w:cs="Arial"/>
          <w:b/>
          <w:szCs w:val="22"/>
        </w:rPr>
        <w:t>Disposiciones Jurídicas Incumplidas</w:t>
      </w:r>
    </w:p>
    <w:p w14:paraId="2F0F4BC7" w14:textId="77777777" w:rsidR="00476098" w:rsidRPr="005C3EED" w:rsidRDefault="00476098" w:rsidP="00476098">
      <w:pPr>
        <w:rPr>
          <w:rFonts w:cs="Arial"/>
          <w:color w:val="00000A"/>
          <w:szCs w:val="22"/>
        </w:rPr>
      </w:pPr>
    </w:p>
    <w:p w14:paraId="78DAECDA" w14:textId="4D3A84E5" w:rsidR="00476098" w:rsidRPr="0008407C" w:rsidRDefault="00476098" w:rsidP="00476098">
      <w:pPr>
        <w:rPr>
          <w:rFonts w:eastAsia="Arial" w:cs="Arial"/>
          <w:spacing w:val="1"/>
          <w:szCs w:val="22"/>
          <w:lang w:val="es-MX" w:eastAsia="es-MX"/>
        </w:rPr>
      </w:pPr>
      <w:r w:rsidRPr="00476098">
        <w:rPr>
          <w:rFonts w:eastAsia="Arial" w:cs="Arial"/>
          <w:spacing w:val="1"/>
          <w:szCs w:val="22"/>
          <w:lang w:val="es-MX" w:eastAsia="es-MX"/>
        </w:rPr>
        <w:t>Artículo</w:t>
      </w:r>
      <w:r w:rsidR="000A610E">
        <w:rPr>
          <w:rFonts w:eastAsia="Arial" w:cs="Arial"/>
          <w:spacing w:val="1"/>
          <w:szCs w:val="22"/>
          <w:lang w:val="es-MX" w:eastAsia="es-MX"/>
        </w:rPr>
        <w:t>s</w:t>
      </w:r>
      <w:r w:rsidRPr="00476098">
        <w:rPr>
          <w:rFonts w:eastAsia="Arial" w:cs="Arial"/>
          <w:spacing w:val="1"/>
          <w:szCs w:val="22"/>
          <w:lang w:val="es-MX" w:eastAsia="es-MX"/>
        </w:rPr>
        <w:t xml:space="preserve"> 30  de la Ley Genera</w:t>
      </w:r>
      <w:r>
        <w:rPr>
          <w:rFonts w:eastAsia="Arial" w:cs="Arial"/>
          <w:spacing w:val="1"/>
          <w:szCs w:val="22"/>
          <w:lang w:val="es-MX" w:eastAsia="es-MX"/>
        </w:rPr>
        <w:t xml:space="preserve">l de Contabilidad Gubernamental, </w:t>
      </w:r>
      <w:r w:rsidRPr="00476098">
        <w:rPr>
          <w:rFonts w:eastAsia="Arial" w:cs="Arial"/>
          <w:spacing w:val="1"/>
          <w:szCs w:val="22"/>
          <w:lang w:val="es-MX" w:eastAsia="es-MX"/>
        </w:rPr>
        <w:t>74 y 77 de la Ley de Planeación Hacendaria, Presupuesto, Gasto Público y Contabilidad Gubernamental del</w:t>
      </w:r>
      <w:r w:rsidR="000A610E">
        <w:rPr>
          <w:rFonts w:eastAsia="Arial" w:cs="Arial"/>
          <w:spacing w:val="1"/>
          <w:szCs w:val="22"/>
          <w:lang w:val="es-MX" w:eastAsia="es-MX"/>
        </w:rPr>
        <w:t xml:space="preserve"> Estado de Michoacán de Ocampo;</w:t>
      </w:r>
      <w:r>
        <w:rPr>
          <w:rFonts w:eastAsia="Arial" w:cs="Arial"/>
          <w:spacing w:val="1"/>
          <w:szCs w:val="22"/>
          <w:lang w:val="es-MX" w:eastAsia="es-MX"/>
        </w:rPr>
        <w:t xml:space="preserve"> </w:t>
      </w:r>
      <w:r w:rsidRPr="00476098">
        <w:rPr>
          <w:rFonts w:eastAsia="Arial" w:cs="Arial"/>
          <w:spacing w:val="1"/>
          <w:szCs w:val="22"/>
          <w:lang w:val="es-MX" w:eastAsia="es-MX"/>
        </w:rPr>
        <w:t>Punto D.1.2 párrafo segundo del Acuerdo por el que se emiten Los Lineamientos Dirigidos a Asegurar que el Sistema de Contabilidad Gubernamental Facilite el Registro y Control de los Inventarios de los Bienes Muebles e Inmu</w:t>
      </w:r>
      <w:r>
        <w:rPr>
          <w:rFonts w:eastAsia="Arial" w:cs="Arial"/>
          <w:spacing w:val="1"/>
          <w:szCs w:val="22"/>
          <w:lang w:val="es-MX" w:eastAsia="es-MX"/>
        </w:rPr>
        <w:t>ebles de los Entes Públicos</w:t>
      </w:r>
      <w:r w:rsidR="000A610E">
        <w:rPr>
          <w:rFonts w:eastAsia="Arial" w:cs="Arial"/>
          <w:spacing w:val="1"/>
          <w:szCs w:val="22"/>
          <w:lang w:val="es-MX" w:eastAsia="es-MX"/>
        </w:rPr>
        <w:t>;</w:t>
      </w:r>
      <w:r>
        <w:rPr>
          <w:rFonts w:eastAsia="Arial" w:cs="Arial"/>
          <w:spacing w:val="1"/>
          <w:szCs w:val="22"/>
          <w:lang w:val="es-MX" w:eastAsia="es-MX"/>
        </w:rPr>
        <w:t xml:space="preserve"> y </w:t>
      </w:r>
      <w:r w:rsidRPr="00476098">
        <w:rPr>
          <w:rFonts w:eastAsia="Arial" w:cs="Arial"/>
          <w:spacing w:val="1"/>
          <w:szCs w:val="22"/>
          <w:lang w:val="es-MX" w:eastAsia="es-MX"/>
        </w:rPr>
        <w:t>Acuerdo por el que se Reforman las Reglas Específicas del Registro y Valoración del Patrimonio, emitido por el Consejo Nacional de Armonización Contable, publicado en el Diario Oficial de la Federación el 13 de diciembre de 2011, Apartado B, Numeral 6, en correlación con el artículo 6 de la Ley General de contabilidad Gubernamental</w:t>
      </w:r>
      <w:r w:rsidRPr="0008407C">
        <w:rPr>
          <w:rFonts w:eastAsia="Arial" w:cs="Arial"/>
          <w:spacing w:val="1"/>
          <w:szCs w:val="22"/>
          <w:lang w:val="es-MX" w:eastAsia="es-MX"/>
        </w:rPr>
        <w:t>.</w:t>
      </w:r>
    </w:p>
    <w:p w14:paraId="01BD660E" w14:textId="77777777" w:rsidR="00476098" w:rsidRDefault="00476098" w:rsidP="00476098">
      <w:pPr>
        <w:rPr>
          <w:rFonts w:eastAsia="Arial" w:cs="Arial"/>
          <w:spacing w:val="1"/>
          <w:szCs w:val="22"/>
          <w:lang w:val="es-MX" w:eastAsia="es-MX"/>
        </w:rPr>
      </w:pPr>
    </w:p>
    <w:p w14:paraId="4F0EB975" w14:textId="77777777" w:rsidR="00884325" w:rsidRDefault="00884325" w:rsidP="00884325">
      <w:pPr>
        <w:rPr>
          <w:rFonts w:eastAsia="Arial Unicode MS" w:cs="Arial"/>
          <w:lang w:val="es-MX" w:eastAsia="es-MX"/>
        </w:rPr>
      </w:pPr>
      <w:r>
        <w:rPr>
          <w:rFonts w:eastAsia="Arial Unicode MS" w:cs="Arial"/>
          <w:lang w:val="es-MX" w:eastAsia="es-MX"/>
        </w:rPr>
        <w:t xml:space="preserve">Mediante </w:t>
      </w:r>
      <w:r w:rsidRPr="00417B5C">
        <w:rPr>
          <w:rFonts w:eastAsia="Arial Unicode MS" w:cs="Arial"/>
          <w:lang w:val="es-MX" w:eastAsia="es-MX"/>
        </w:rPr>
        <w:t xml:space="preserve">oficio número </w:t>
      </w:r>
      <w:r w:rsidRPr="00417B5C">
        <w:rPr>
          <w:rFonts w:eastAsia="Arial Unicode MS" w:cs="Arial"/>
          <w:b/>
          <w:lang w:val="es-MX" w:eastAsia="es-MX"/>
        </w:rPr>
        <w:t>TOC/PRE/155/2022</w:t>
      </w:r>
      <w:r w:rsidRPr="00417B5C">
        <w:rPr>
          <w:rFonts w:eastAsia="Arial Unicode MS" w:cs="Arial"/>
          <w:lang w:val="es-MX" w:eastAsia="es-MX"/>
        </w:rPr>
        <w:t xml:space="preserve"> de fecha 29 de noviembre de 2022, </w:t>
      </w:r>
      <w:r>
        <w:rPr>
          <w:rFonts w:eastAsia="Arial Unicode MS" w:cs="Arial"/>
          <w:lang w:val="es-MX" w:eastAsia="es-MX"/>
        </w:rPr>
        <w:t xml:space="preserve">la Entidad Fiscalizada manifestó lo siguiente: </w:t>
      </w:r>
      <w:r w:rsidRPr="00417B5C">
        <w:rPr>
          <w:rFonts w:eastAsia="Arial Unicode MS" w:cs="Arial"/>
          <w:i/>
          <w:lang w:val="es-MX" w:eastAsia="es-MX"/>
        </w:rPr>
        <w:t>“</w:t>
      </w:r>
      <w:r>
        <w:rPr>
          <w:rFonts w:eastAsia="Arial Unicode MS" w:cs="Arial"/>
          <w:i/>
          <w:lang w:val="es-MX" w:eastAsia="es-MX"/>
        </w:rPr>
        <w:t>S</w:t>
      </w:r>
      <w:r w:rsidRPr="00417B5C">
        <w:rPr>
          <w:rFonts w:eastAsia="Arial Unicode MS" w:cs="Arial"/>
          <w:i/>
          <w:lang w:val="es-MX" w:eastAsia="es-MX"/>
        </w:rPr>
        <w:t>e realizaron 4 observaciones preliminares las cuales constan en deficiencias de los estados financieros, mismos que ya estamos solventando con nuestro proveedor de sistemas conta</w:t>
      </w:r>
      <w:r>
        <w:rPr>
          <w:rFonts w:eastAsia="Arial Unicode MS" w:cs="Arial"/>
          <w:i/>
          <w:lang w:val="es-MX" w:eastAsia="es-MX"/>
        </w:rPr>
        <w:t xml:space="preserve">bles para cumplir a cabalidad”. </w:t>
      </w:r>
      <w:r>
        <w:rPr>
          <w:rFonts w:eastAsia="Arial Unicode MS" w:cs="Arial"/>
          <w:lang w:val="es-MX" w:eastAsia="es-MX"/>
        </w:rPr>
        <w:t>No presentan documentación consistente.</w:t>
      </w:r>
    </w:p>
    <w:p w14:paraId="02EDA4C2" w14:textId="77777777" w:rsidR="00884325" w:rsidRDefault="00884325" w:rsidP="00884325">
      <w:pPr>
        <w:rPr>
          <w:rFonts w:eastAsia="Arial Unicode MS" w:cs="Arial"/>
          <w:lang w:val="es-MX" w:eastAsia="es-MX"/>
        </w:rPr>
      </w:pPr>
    </w:p>
    <w:p w14:paraId="646A2159" w14:textId="77777777" w:rsidR="002253D3" w:rsidRDefault="002253D3" w:rsidP="002253D3">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568E4885" w14:textId="77777777" w:rsidR="002253D3" w:rsidRDefault="002253D3" w:rsidP="00476098">
      <w:pPr>
        <w:tabs>
          <w:tab w:val="left" w:pos="10022"/>
        </w:tabs>
        <w:rPr>
          <w:rFonts w:cs="Arial"/>
          <w:color w:val="000000"/>
          <w:szCs w:val="22"/>
        </w:rPr>
      </w:pPr>
    </w:p>
    <w:p w14:paraId="0BA2CDD7" w14:textId="75D014D3" w:rsidR="00476098" w:rsidRPr="005C3EED" w:rsidRDefault="00884325" w:rsidP="00476098">
      <w:pPr>
        <w:tabs>
          <w:tab w:val="left" w:pos="10022"/>
        </w:tabs>
        <w:rPr>
          <w:rFonts w:cs="Arial"/>
          <w:b/>
          <w:bCs/>
          <w:color w:val="000000"/>
          <w:szCs w:val="22"/>
        </w:rPr>
      </w:pPr>
      <w:r>
        <w:rPr>
          <w:rFonts w:cs="Arial"/>
          <w:color w:val="000000"/>
          <w:szCs w:val="22"/>
        </w:rPr>
        <w:t>L</w:t>
      </w:r>
      <w:r w:rsidR="00476098" w:rsidRPr="005C3EED">
        <w:rPr>
          <w:rFonts w:cs="Arial"/>
          <w:color w:val="000000"/>
          <w:szCs w:val="22"/>
        </w:rPr>
        <w:t xml:space="preserve">as manifestaciones señaladas con anterioridad no justificaron la inconsistencia que guarda relación con el hecho observado, por lo que </w:t>
      </w:r>
      <w:r w:rsidR="00476098" w:rsidRPr="003C72DA">
        <w:rPr>
          <w:rFonts w:cs="Arial"/>
          <w:bCs/>
          <w:color w:val="000000"/>
          <w:szCs w:val="22"/>
        </w:rPr>
        <w:t>se</w:t>
      </w:r>
      <w:r w:rsidR="00476098" w:rsidRPr="005C3EED">
        <w:rPr>
          <w:rFonts w:cs="Arial"/>
          <w:b/>
          <w:bCs/>
          <w:color w:val="000000"/>
          <w:szCs w:val="22"/>
        </w:rPr>
        <w:t xml:space="preserve"> ratifica</w:t>
      </w:r>
      <w:r w:rsidR="00476098" w:rsidRPr="005C3EED">
        <w:rPr>
          <w:rFonts w:cs="Arial"/>
          <w:color w:val="000000"/>
          <w:szCs w:val="22"/>
        </w:rPr>
        <w:t xml:space="preserve"> </w:t>
      </w:r>
      <w:r w:rsidR="00476098" w:rsidRPr="005C3EED">
        <w:rPr>
          <w:rFonts w:cs="Arial"/>
          <w:b/>
          <w:bCs/>
          <w:color w:val="000000"/>
          <w:szCs w:val="22"/>
        </w:rPr>
        <w:t>la Observación Preliminar número</w:t>
      </w:r>
      <w:r w:rsidR="00476098" w:rsidRPr="005C3EED">
        <w:rPr>
          <w:rFonts w:cs="Arial"/>
          <w:color w:val="000000"/>
          <w:szCs w:val="22"/>
        </w:rPr>
        <w:t xml:space="preserve"> </w:t>
      </w:r>
      <w:r w:rsidR="00476098" w:rsidRPr="005C3EED">
        <w:rPr>
          <w:rFonts w:cs="Arial"/>
          <w:b/>
          <w:bCs/>
          <w:color w:val="000000"/>
          <w:szCs w:val="22"/>
        </w:rPr>
        <w:t>0</w:t>
      </w:r>
      <w:r w:rsidR="0069082D">
        <w:rPr>
          <w:rFonts w:cs="Arial"/>
          <w:b/>
          <w:bCs/>
          <w:color w:val="000000"/>
          <w:szCs w:val="22"/>
        </w:rPr>
        <w:t>2</w:t>
      </w:r>
      <w:r w:rsidR="00476098" w:rsidRPr="005C3EED">
        <w:rPr>
          <w:rFonts w:cs="Arial"/>
          <w:b/>
          <w:bCs/>
          <w:color w:val="000000"/>
          <w:szCs w:val="22"/>
        </w:rPr>
        <w:t>.</w:t>
      </w:r>
    </w:p>
    <w:p w14:paraId="7FBF66FA" w14:textId="77777777" w:rsidR="00476098" w:rsidRPr="005C3EED" w:rsidRDefault="00476098" w:rsidP="00476098">
      <w:pPr>
        <w:tabs>
          <w:tab w:val="left" w:pos="10022"/>
        </w:tabs>
        <w:rPr>
          <w:rFonts w:cs="Arial"/>
          <w:b/>
          <w:bCs/>
          <w:color w:val="000000"/>
          <w:szCs w:val="22"/>
        </w:rPr>
      </w:pPr>
    </w:p>
    <w:p w14:paraId="75742DDF" w14:textId="0290D2B6" w:rsidR="00476098" w:rsidRPr="005C3EED" w:rsidRDefault="00476098" w:rsidP="00476098">
      <w:pPr>
        <w:rPr>
          <w:rFonts w:cs="Arial"/>
          <w:color w:val="000000"/>
          <w:szCs w:val="22"/>
        </w:rPr>
      </w:pPr>
      <w:r w:rsidRPr="005C3EED">
        <w:rPr>
          <w:rFonts w:cs="Arial"/>
          <w:bCs/>
          <w:szCs w:val="22"/>
        </w:rPr>
        <w:t xml:space="preserve">Derivado de lo anterior, conforme a las pruebas ofertadas se determinó elaborar el Informe de Presuntas Irregularidades número </w:t>
      </w:r>
      <w:r w:rsidRPr="00476098">
        <w:rPr>
          <w:rFonts w:cs="Arial"/>
          <w:b/>
          <w:szCs w:val="22"/>
        </w:rPr>
        <w:t>ASM/AEFM/DGPF/CP2021/AF/M0</w:t>
      </w:r>
      <w:r w:rsidR="009E5490">
        <w:rPr>
          <w:rFonts w:cs="Arial"/>
          <w:b/>
          <w:szCs w:val="22"/>
        </w:rPr>
        <w:t>9</w:t>
      </w:r>
      <w:r w:rsidRPr="00476098">
        <w:rPr>
          <w:rFonts w:cs="Arial"/>
          <w:b/>
          <w:szCs w:val="22"/>
        </w:rPr>
        <w:t>5/</w:t>
      </w:r>
      <w:r w:rsidR="009E5490">
        <w:rPr>
          <w:rFonts w:cs="Arial"/>
          <w:b/>
          <w:szCs w:val="22"/>
        </w:rPr>
        <w:t>227</w:t>
      </w:r>
      <w:r w:rsidRPr="00476098">
        <w:rPr>
          <w:rFonts w:cs="Arial"/>
          <w:b/>
          <w:szCs w:val="22"/>
        </w:rPr>
        <w:t>/IPI-0</w:t>
      </w:r>
      <w:r w:rsidR="0069082D">
        <w:rPr>
          <w:rFonts w:cs="Arial"/>
          <w:b/>
          <w:szCs w:val="22"/>
        </w:rPr>
        <w:t>2</w:t>
      </w:r>
      <w:r w:rsidRPr="005C3EED">
        <w:rPr>
          <w:rFonts w:cs="Arial"/>
          <w:bCs/>
          <w:szCs w:val="22"/>
        </w:rPr>
        <w:t>, el cual será turnado a la Autoridad Investigadora de este Órgano Técnico, para su trámite correspondiente.</w:t>
      </w:r>
    </w:p>
    <w:p w14:paraId="3CDC99AE" w14:textId="12F48A79" w:rsidR="009E5490" w:rsidRPr="005C3EED" w:rsidRDefault="00721539" w:rsidP="009E5490">
      <w:pPr>
        <w:rPr>
          <w:rFonts w:cs="Arial"/>
          <w:color w:val="00000A"/>
          <w:szCs w:val="22"/>
        </w:rPr>
      </w:pPr>
      <w:bookmarkStart w:id="3" w:name="_Hlk56506103"/>
      <w:r>
        <w:rPr>
          <w:rFonts w:cs="Arial"/>
          <w:b/>
          <w:bCs/>
          <w:szCs w:val="22"/>
        </w:rPr>
        <w:lastRenderedPageBreak/>
        <w:t>1.4</w:t>
      </w:r>
      <w:r w:rsidR="003C72DA">
        <w:rPr>
          <w:rFonts w:cs="Arial"/>
          <w:b/>
          <w:bCs/>
          <w:szCs w:val="22"/>
        </w:rPr>
        <w:t xml:space="preserve">. </w:t>
      </w:r>
      <w:r w:rsidR="009E5490" w:rsidRPr="00476098">
        <w:rPr>
          <w:rFonts w:cs="Arial"/>
          <w:b/>
          <w:szCs w:val="22"/>
        </w:rPr>
        <w:t xml:space="preserve">Observación Preliminar número </w:t>
      </w:r>
      <w:r w:rsidR="009E5490" w:rsidRPr="00476098">
        <w:rPr>
          <w:rFonts w:cs="Arial"/>
          <w:b/>
          <w:bCs/>
          <w:szCs w:val="22"/>
        </w:rPr>
        <w:t>0</w:t>
      </w:r>
      <w:r w:rsidR="009E5490">
        <w:rPr>
          <w:rFonts w:cs="Arial"/>
          <w:b/>
          <w:bCs/>
          <w:szCs w:val="22"/>
        </w:rPr>
        <w:t>3</w:t>
      </w:r>
    </w:p>
    <w:p w14:paraId="6E816E0F" w14:textId="60DC3331" w:rsidR="003C72DA" w:rsidRDefault="003C72DA" w:rsidP="00726D99">
      <w:pPr>
        <w:rPr>
          <w:rFonts w:cs="Arial"/>
          <w:b/>
          <w:szCs w:val="22"/>
        </w:rPr>
      </w:pPr>
    </w:p>
    <w:p w14:paraId="7946F425" w14:textId="284171E2" w:rsidR="009E5490" w:rsidRDefault="009E5490" w:rsidP="00726D99">
      <w:pPr>
        <w:rPr>
          <w:rFonts w:cs="Arial"/>
          <w:b/>
          <w:szCs w:val="22"/>
        </w:rPr>
      </w:pPr>
      <w:r w:rsidRPr="00B307B6">
        <w:rPr>
          <w:rFonts w:cs="Arial"/>
          <w:szCs w:val="22"/>
        </w:rPr>
        <w:t>Derivado del análisis a la documentación solicitada</w:t>
      </w:r>
      <w:r w:rsidRPr="00B307B6">
        <w:rPr>
          <w:rFonts w:cs="Arial"/>
          <w:bCs/>
          <w:iCs/>
          <w:szCs w:val="22"/>
        </w:rPr>
        <w:t xml:space="preserve"> a</w:t>
      </w:r>
      <w:r>
        <w:rPr>
          <w:rFonts w:cs="Arial"/>
          <w:bCs/>
          <w:iCs/>
          <w:szCs w:val="22"/>
        </w:rPr>
        <w:t xml:space="preserve"> </w:t>
      </w:r>
      <w:r w:rsidRPr="00B307B6">
        <w:rPr>
          <w:rFonts w:cs="Arial"/>
          <w:bCs/>
          <w:iCs/>
          <w:szCs w:val="22"/>
        </w:rPr>
        <w:t>l</w:t>
      </w:r>
      <w:r>
        <w:rPr>
          <w:rFonts w:cs="Arial"/>
          <w:bCs/>
          <w:iCs/>
          <w:szCs w:val="22"/>
        </w:rPr>
        <w:t xml:space="preserve">a </w:t>
      </w:r>
      <w:r w:rsidR="00884325">
        <w:rPr>
          <w:rFonts w:cs="Arial"/>
          <w:bCs/>
          <w:iCs/>
          <w:szCs w:val="22"/>
        </w:rPr>
        <w:t>E</w:t>
      </w:r>
      <w:r>
        <w:rPr>
          <w:rFonts w:cs="Arial"/>
          <w:bCs/>
          <w:iCs/>
          <w:szCs w:val="22"/>
        </w:rPr>
        <w:t xml:space="preserve">ntidad </w:t>
      </w:r>
      <w:r w:rsidR="00884325">
        <w:rPr>
          <w:rFonts w:cs="Arial"/>
          <w:bCs/>
          <w:iCs/>
          <w:szCs w:val="22"/>
        </w:rPr>
        <w:t>F</w:t>
      </w:r>
      <w:r>
        <w:rPr>
          <w:rFonts w:cs="Arial"/>
          <w:bCs/>
          <w:iCs/>
          <w:szCs w:val="22"/>
        </w:rPr>
        <w:t>iscalizada</w:t>
      </w:r>
      <w:r w:rsidRPr="00B307B6">
        <w:rPr>
          <w:rFonts w:cs="Arial"/>
          <w:bCs/>
          <w:iCs/>
          <w:szCs w:val="22"/>
        </w:rPr>
        <w:t xml:space="preserve">, no se tuvo evidencia documental del </w:t>
      </w:r>
      <w:r w:rsidRPr="00B307B6">
        <w:rPr>
          <w:rFonts w:cs="Arial"/>
          <w:szCs w:val="22"/>
        </w:rPr>
        <w:t>Balance Presupuestario al 31 de diciembre de 2021</w:t>
      </w:r>
      <w:r>
        <w:rPr>
          <w:rFonts w:cs="Arial"/>
          <w:szCs w:val="22"/>
        </w:rPr>
        <w:t>.</w:t>
      </w:r>
    </w:p>
    <w:p w14:paraId="4BFDC5EE" w14:textId="77777777" w:rsidR="009D7573" w:rsidRDefault="009D7573" w:rsidP="00726D99">
      <w:pPr>
        <w:rPr>
          <w:rFonts w:cs="Arial"/>
          <w:b/>
          <w:szCs w:val="22"/>
        </w:rPr>
      </w:pPr>
    </w:p>
    <w:p w14:paraId="7A784620" w14:textId="77777777" w:rsidR="009E5490" w:rsidRPr="005C3EED" w:rsidRDefault="009E5490" w:rsidP="009E5490">
      <w:pPr>
        <w:rPr>
          <w:rFonts w:cs="Arial"/>
          <w:b/>
          <w:color w:val="00000A"/>
          <w:szCs w:val="22"/>
        </w:rPr>
      </w:pPr>
      <w:r>
        <w:rPr>
          <w:rFonts w:cs="Arial"/>
          <w:b/>
          <w:szCs w:val="22"/>
        </w:rPr>
        <w:t>Disposiciones Jurídicas Incumplidas</w:t>
      </w:r>
    </w:p>
    <w:p w14:paraId="33B45962" w14:textId="77777777" w:rsidR="009E5490" w:rsidRDefault="009E5490" w:rsidP="009E5490">
      <w:pPr>
        <w:pStyle w:val="Forma"/>
        <w:shd w:val="clear" w:color="auto" w:fill="FFFFFF"/>
        <w:spacing w:line="276" w:lineRule="auto"/>
        <w:jc w:val="both"/>
        <w:rPr>
          <w:rFonts w:ascii="Arial" w:hAnsi="Arial" w:cs="Arial"/>
          <w:bCs/>
          <w:color w:val="000000"/>
          <w:sz w:val="22"/>
          <w:szCs w:val="22"/>
        </w:rPr>
      </w:pPr>
    </w:p>
    <w:p w14:paraId="567214BA" w14:textId="54653EDC" w:rsidR="009E5490" w:rsidRDefault="009E5490" w:rsidP="009E5490">
      <w:pPr>
        <w:pStyle w:val="Forma"/>
        <w:shd w:val="clear" w:color="auto" w:fill="FFFFFF"/>
        <w:spacing w:line="276" w:lineRule="auto"/>
        <w:jc w:val="both"/>
        <w:rPr>
          <w:rFonts w:cs="Arial"/>
          <w:b/>
          <w:szCs w:val="22"/>
        </w:rPr>
      </w:pPr>
      <w:r w:rsidRPr="008E552F">
        <w:rPr>
          <w:rFonts w:ascii="Arial" w:hAnsi="Arial" w:cs="Arial"/>
          <w:bCs/>
          <w:color w:val="000000"/>
          <w:sz w:val="22"/>
          <w:szCs w:val="22"/>
        </w:rPr>
        <w:t>Artículo</w:t>
      </w:r>
      <w:r w:rsidR="00CC3FC0">
        <w:rPr>
          <w:rFonts w:ascii="Arial" w:hAnsi="Arial" w:cs="Arial"/>
          <w:bCs/>
          <w:color w:val="000000"/>
          <w:sz w:val="22"/>
          <w:szCs w:val="22"/>
        </w:rPr>
        <w:t>s</w:t>
      </w:r>
      <w:r w:rsidRPr="008E552F">
        <w:rPr>
          <w:rFonts w:ascii="Arial" w:hAnsi="Arial" w:cs="Arial"/>
          <w:bCs/>
          <w:color w:val="000000"/>
          <w:sz w:val="22"/>
          <w:szCs w:val="22"/>
        </w:rPr>
        <w:t xml:space="preserve"> 30 de la Ley General de Contabilidad Gubernamental;</w:t>
      </w:r>
      <w:r>
        <w:rPr>
          <w:rFonts w:ascii="Arial" w:hAnsi="Arial" w:cs="Arial"/>
          <w:bCs/>
          <w:color w:val="000000"/>
          <w:sz w:val="22"/>
          <w:szCs w:val="22"/>
        </w:rPr>
        <w:t xml:space="preserve"> </w:t>
      </w:r>
      <w:r w:rsidRPr="009E5490">
        <w:rPr>
          <w:rFonts w:ascii="Arial" w:hAnsi="Arial" w:cs="Arial"/>
          <w:bCs/>
          <w:color w:val="000000"/>
          <w:sz w:val="22"/>
          <w:szCs w:val="22"/>
        </w:rPr>
        <w:t>74 y 77 de la Ley de Planeación Hacendaria, Presupuesto, Gasto Público y Contabilidad Gubernamental del Estado de Michoacán de Ocampo;</w:t>
      </w:r>
      <w:r>
        <w:rPr>
          <w:rFonts w:ascii="Arial" w:hAnsi="Arial" w:cs="Arial"/>
          <w:bCs/>
          <w:color w:val="000000"/>
          <w:sz w:val="22"/>
          <w:szCs w:val="22"/>
        </w:rPr>
        <w:t xml:space="preserve"> </w:t>
      </w:r>
      <w:r w:rsidRPr="009E5490">
        <w:rPr>
          <w:rFonts w:ascii="Arial" w:hAnsi="Arial" w:cs="Arial"/>
          <w:sz w:val="22"/>
          <w:szCs w:val="22"/>
        </w:rPr>
        <w:t>Punto D.1.2 párrafo segundo del Acuerdo por el que se emiten los Lineamientos dirigidos a asegurar que el Sistema de Contabilidad Gubernamental facilite el Registro y Control de los Inventarios de los Bienes Muebles e Inmuebles de los Entes Públicos; y</w:t>
      </w:r>
      <w:r>
        <w:rPr>
          <w:rFonts w:ascii="Arial" w:hAnsi="Arial" w:cs="Arial"/>
          <w:sz w:val="22"/>
          <w:szCs w:val="22"/>
        </w:rPr>
        <w:t xml:space="preserve"> </w:t>
      </w:r>
      <w:r w:rsidRPr="009E5490">
        <w:rPr>
          <w:rFonts w:ascii="Arial" w:hAnsi="Arial" w:cs="Arial"/>
          <w:sz w:val="22"/>
          <w:szCs w:val="22"/>
        </w:rPr>
        <w:t>Acuerdo por el que se Reforman las Reglas Específicas del Registro y Valoración del Patrimonio, emitido por el Consejo Nacional de Armonización Contable, publicado en el Diario Oficial de la Federación el 13 de diciembre de 2011, apartado B, Numeral 6, en correlación con el artículo 6 de la Ley General</w:t>
      </w:r>
      <w:r>
        <w:rPr>
          <w:rFonts w:ascii="Arial" w:hAnsi="Arial" w:cs="Arial"/>
          <w:sz w:val="22"/>
          <w:szCs w:val="22"/>
        </w:rPr>
        <w:t>.</w:t>
      </w:r>
    </w:p>
    <w:p w14:paraId="73272226" w14:textId="77777777" w:rsidR="009E5490" w:rsidRDefault="009E5490" w:rsidP="00726D99">
      <w:pPr>
        <w:rPr>
          <w:rFonts w:cs="Arial"/>
          <w:b/>
          <w:szCs w:val="22"/>
        </w:rPr>
      </w:pPr>
    </w:p>
    <w:p w14:paraId="1F23E399" w14:textId="77777777" w:rsidR="00CC3FC0" w:rsidRDefault="00CC3FC0" w:rsidP="00CC3FC0">
      <w:pPr>
        <w:rPr>
          <w:rFonts w:eastAsia="Arial Unicode MS" w:cs="Arial"/>
          <w:lang w:val="es-MX" w:eastAsia="es-MX"/>
        </w:rPr>
      </w:pPr>
      <w:r>
        <w:rPr>
          <w:rFonts w:eastAsia="Arial Unicode MS" w:cs="Arial"/>
          <w:lang w:val="es-MX" w:eastAsia="es-MX"/>
        </w:rPr>
        <w:t xml:space="preserve">Mediante </w:t>
      </w:r>
      <w:r w:rsidRPr="00417B5C">
        <w:rPr>
          <w:rFonts w:eastAsia="Arial Unicode MS" w:cs="Arial"/>
          <w:lang w:val="es-MX" w:eastAsia="es-MX"/>
        </w:rPr>
        <w:t xml:space="preserve">oficio número </w:t>
      </w:r>
      <w:r w:rsidRPr="00417B5C">
        <w:rPr>
          <w:rFonts w:eastAsia="Arial Unicode MS" w:cs="Arial"/>
          <w:b/>
          <w:lang w:val="es-MX" w:eastAsia="es-MX"/>
        </w:rPr>
        <w:t>TOC/PRE/155/2022</w:t>
      </w:r>
      <w:r w:rsidRPr="00417B5C">
        <w:rPr>
          <w:rFonts w:eastAsia="Arial Unicode MS" w:cs="Arial"/>
          <w:lang w:val="es-MX" w:eastAsia="es-MX"/>
        </w:rPr>
        <w:t xml:space="preserve"> de fecha 29 de noviembre de 2022, </w:t>
      </w:r>
      <w:r>
        <w:rPr>
          <w:rFonts w:eastAsia="Arial Unicode MS" w:cs="Arial"/>
          <w:lang w:val="es-MX" w:eastAsia="es-MX"/>
        </w:rPr>
        <w:t xml:space="preserve">la Entidad Fiscalizada manifestó lo siguiente: </w:t>
      </w:r>
      <w:r w:rsidRPr="00417B5C">
        <w:rPr>
          <w:rFonts w:eastAsia="Arial Unicode MS" w:cs="Arial"/>
          <w:i/>
          <w:lang w:val="es-MX" w:eastAsia="es-MX"/>
        </w:rPr>
        <w:t>“</w:t>
      </w:r>
      <w:r>
        <w:rPr>
          <w:rFonts w:eastAsia="Arial Unicode MS" w:cs="Arial"/>
          <w:i/>
          <w:lang w:val="es-MX" w:eastAsia="es-MX"/>
        </w:rPr>
        <w:t>S</w:t>
      </w:r>
      <w:r w:rsidRPr="00417B5C">
        <w:rPr>
          <w:rFonts w:eastAsia="Arial Unicode MS" w:cs="Arial"/>
          <w:i/>
          <w:lang w:val="es-MX" w:eastAsia="es-MX"/>
        </w:rPr>
        <w:t>e realizaron 4 observaciones preliminares las cuales constan en deficiencias de los estados financieros, mismos que ya estamos solventando con nuestro proveedor de sistemas conta</w:t>
      </w:r>
      <w:r>
        <w:rPr>
          <w:rFonts w:eastAsia="Arial Unicode MS" w:cs="Arial"/>
          <w:i/>
          <w:lang w:val="es-MX" w:eastAsia="es-MX"/>
        </w:rPr>
        <w:t xml:space="preserve">bles para cumplir a cabalidad”. </w:t>
      </w:r>
      <w:r>
        <w:rPr>
          <w:rFonts w:eastAsia="Arial Unicode MS" w:cs="Arial"/>
          <w:lang w:val="es-MX" w:eastAsia="es-MX"/>
        </w:rPr>
        <w:t>No presentan documentación consistente.</w:t>
      </w:r>
    </w:p>
    <w:p w14:paraId="3EDF1476" w14:textId="77777777" w:rsidR="00CC3FC0" w:rsidRDefault="00CC3FC0" w:rsidP="00CC3FC0">
      <w:pPr>
        <w:rPr>
          <w:rFonts w:eastAsia="Arial Unicode MS" w:cs="Arial"/>
          <w:lang w:val="es-MX" w:eastAsia="es-MX"/>
        </w:rPr>
      </w:pPr>
    </w:p>
    <w:p w14:paraId="1950D779" w14:textId="77777777" w:rsidR="002253D3" w:rsidRDefault="002253D3" w:rsidP="002253D3">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30F1466E" w14:textId="77777777" w:rsidR="009E5490" w:rsidRDefault="009E5490" w:rsidP="00726D99">
      <w:pPr>
        <w:rPr>
          <w:rFonts w:cs="Arial"/>
          <w:b/>
          <w:szCs w:val="22"/>
        </w:rPr>
      </w:pPr>
    </w:p>
    <w:p w14:paraId="01E6926E" w14:textId="45626229" w:rsidR="00710727" w:rsidRPr="005C3EED" w:rsidRDefault="00CC3FC0" w:rsidP="00710727">
      <w:pPr>
        <w:tabs>
          <w:tab w:val="left" w:pos="10022"/>
        </w:tabs>
        <w:rPr>
          <w:rFonts w:cs="Arial"/>
          <w:b/>
          <w:bCs/>
          <w:color w:val="000000"/>
          <w:szCs w:val="22"/>
        </w:rPr>
      </w:pPr>
      <w:r>
        <w:rPr>
          <w:rFonts w:cs="Arial"/>
          <w:color w:val="000000"/>
          <w:szCs w:val="22"/>
        </w:rPr>
        <w:t>L</w:t>
      </w:r>
      <w:r w:rsidR="00710727" w:rsidRPr="005C3EED">
        <w:rPr>
          <w:rFonts w:cs="Arial"/>
          <w:color w:val="000000"/>
          <w:szCs w:val="22"/>
        </w:rPr>
        <w:t xml:space="preserve">as manifestaciones señaladas con anterioridad no justificaron la inconsistencia que guarda relación con el hecho observado, por lo que </w:t>
      </w:r>
      <w:r w:rsidR="00710727" w:rsidRPr="003C72DA">
        <w:rPr>
          <w:rFonts w:cs="Arial"/>
          <w:bCs/>
          <w:color w:val="000000"/>
          <w:szCs w:val="22"/>
        </w:rPr>
        <w:t>se</w:t>
      </w:r>
      <w:r w:rsidR="00710727" w:rsidRPr="005C3EED">
        <w:rPr>
          <w:rFonts w:cs="Arial"/>
          <w:b/>
          <w:bCs/>
          <w:color w:val="000000"/>
          <w:szCs w:val="22"/>
        </w:rPr>
        <w:t xml:space="preserve"> ratifica</w:t>
      </w:r>
      <w:r w:rsidR="00710727" w:rsidRPr="005C3EED">
        <w:rPr>
          <w:rFonts w:cs="Arial"/>
          <w:color w:val="000000"/>
          <w:szCs w:val="22"/>
        </w:rPr>
        <w:t xml:space="preserve"> </w:t>
      </w:r>
      <w:r w:rsidR="00710727" w:rsidRPr="005C3EED">
        <w:rPr>
          <w:rFonts w:cs="Arial"/>
          <w:b/>
          <w:bCs/>
          <w:color w:val="000000"/>
          <w:szCs w:val="22"/>
        </w:rPr>
        <w:t>la Observación Preliminar número</w:t>
      </w:r>
      <w:r w:rsidR="00710727" w:rsidRPr="005C3EED">
        <w:rPr>
          <w:rFonts w:cs="Arial"/>
          <w:color w:val="000000"/>
          <w:szCs w:val="22"/>
        </w:rPr>
        <w:t xml:space="preserve"> </w:t>
      </w:r>
      <w:r w:rsidR="00710727" w:rsidRPr="005C3EED">
        <w:rPr>
          <w:rFonts w:cs="Arial"/>
          <w:b/>
          <w:bCs/>
          <w:color w:val="000000"/>
          <w:szCs w:val="22"/>
        </w:rPr>
        <w:t>0</w:t>
      </w:r>
      <w:r w:rsidR="00710727">
        <w:rPr>
          <w:rFonts w:cs="Arial"/>
          <w:b/>
          <w:bCs/>
          <w:color w:val="000000"/>
          <w:szCs w:val="22"/>
        </w:rPr>
        <w:t>3</w:t>
      </w:r>
      <w:r w:rsidR="00710727" w:rsidRPr="005C3EED">
        <w:rPr>
          <w:rFonts w:cs="Arial"/>
          <w:b/>
          <w:bCs/>
          <w:color w:val="000000"/>
          <w:szCs w:val="22"/>
        </w:rPr>
        <w:t>.</w:t>
      </w:r>
    </w:p>
    <w:p w14:paraId="058C2F07" w14:textId="77777777" w:rsidR="00710727" w:rsidRPr="005C3EED" w:rsidRDefault="00710727" w:rsidP="00710727">
      <w:pPr>
        <w:tabs>
          <w:tab w:val="left" w:pos="10022"/>
        </w:tabs>
        <w:rPr>
          <w:rFonts w:cs="Arial"/>
          <w:b/>
          <w:bCs/>
          <w:color w:val="000000"/>
          <w:szCs w:val="22"/>
        </w:rPr>
      </w:pPr>
    </w:p>
    <w:p w14:paraId="6DF4C156" w14:textId="0DFBB41B" w:rsidR="00710727" w:rsidRPr="005C3EED" w:rsidRDefault="00710727" w:rsidP="00710727">
      <w:pPr>
        <w:rPr>
          <w:rFonts w:cs="Arial"/>
          <w:color w:val="000000"/>
          <w:szCs w:val="22"/>
        </w:rPr>
      </w:pPr>
      <w:r w:rsidRPr="005C3EED">
        <w:rPr>
          <w:rFonts w:cs="Arial"/>
          <w:bCs/>
          <w:szCs w:val="22"/>
        </w:rPr>
        <w:t xml:space="preserve">Derivado de lo anterior, conforme a las pruebas ofertadas se determinó elaborar el Informe de Presuntas Irregularidades número </w:t>
      </w:r>
      <w:r w:rsidRPr="00476098">
        <w:rPr>
          <w:rFonts w:cs="Arial"/>
          <w:b/>
          <w:szCs w:val="22"/>
        </w:rPr>
        <w:t>ASM/AEFM/DGPF/CP2021/AF/M0</w:t>
      </w:r>
      <w:r>
        <w:rPr>
          <w:rFonts w:cs="Arial"/>
          <w:b/>
          <w:szCs w:val="22"/>
        </w:rPr>
        <w:t>9</w:t>
      </w:r>
      <w:r w:rsidRPr="00476098">
        <w:rPr>
          <w:rFonts w:cs="Arial"/>
          <w:b/>
          <w:szCs w:val="22"/>
        </w:rPr>
        <w:t>5/</w:t>
      </w:r>
      <w:r>
        <w:rPr>
          <w:rFonts w:cs="Arial"/>
          <w:b/>
          <w:szCs w:val="22"/>
        </w:rPr>
        <w:t>227</w:t>
      </w:r>
      <w:r w:rsidRPr="00476098">
        <w:rPr>
          <w:rFonts w:cs="Arial"/>
          <w:b/>
          <w:szCs w:val="22"/>
        </w:rPr>
        <w:t>/IPI-0</w:t>
      </w:r>
      <w:r>
        <w:rPr>
          <w:rFonts w:cs="Arial"/>
          <w:b/>
          <w:szCs w:val="22"/>
        </w:rPr>
        <w:t>3</w:t>
      </w:r>
      <w:r w:rsidRPr="005C3EED">
        <w:rPr>
          <w:rFonts w:cs="Arial"/>
          <w:bCs/>
          <w:szCs w:val="22"/>
        </w:rPr>
        <w:t>, el cual será turnado a la Autoridad Investigadora de este Órgano Técnico, para su trámite correspondiente.</w:t>
      </w:r>
    </w:p>
    <w:p w14:paraId="76682889" w14:textId="77777777" w:rsidR="003C72DA" w:rsidRDefault="003C72DA" w:rsidP="00726D99">
      <w:pPr>
        <w:rPr>
          <w:rFonts w:cs="Arial"/>
          <w:b/>
          <w:szCs w:val="22"/>
        </w:rPr>
      </w:pPr>
    </w:p>
    <w:p w14:paraId="2DAC07D5" w14:textId="6CF0768D" w:rsidR="00710727" w:rsidRDefault="00710727" w:rsidP="00710727">
      <w:pPr>
        <w:rPr>
          <w:rFonts w:cs="Arial"/>
          <w:bCs/>
          <w:szCs w:val="22"/>
        </w:rPr>
      </w:pPr>
      <w:r w:rsidRPr="00674FE2">
        <w:rPr>
          <w:rFonts w:cs="Arial"/>
          <w:b/>
          <w:bCs/>
          <w:szCs w:val="22"/>
        </w:rPr>
        <w:t>1.</w:t>
      </w:r>
      <w:r w:rsidR="00721539">
        <w:rPr>
          <w:rFonts w:cs="Arial"/>
          <w:b/>
          <w:bCs/>
          <w:szCs w:val="22"/>
        </w:rPr>
        <w:t>5</w:t>
      </w:r>
      <w:r>
        <w:rPr>
          <w:rFonts w:cs="Arial"/>
          <w:b/>
          <w:bCs/>
          <w:szCs w:val="22"/>
        </w:rPr>
        <w:t>.</w:t>
      </w:r>
      <w:r>
        <w:rPr>
          <w:rFonts w:cs="Arial"/>
          <w:bCs/>
          <w:szCs w:val="22"/>
        </w:rPr>
        <w:t xml:space="preserve"> Se verificaron </w:t>
      </w:r>
      <w:r w:rsidRPr="00674FE2">
        <w:rPr>
          <w:rFonts w:cs="Arial"/>
          <w:bCs/>
          <w:szCs w:val="22"/>
        </w:rPr>
        <w:t xml:space="preserve">los saldos y movimientos, que integran el Estado de Situación Financiera, en las cuentas de Deudores Diversos por Cobrar a Corto Plazo, Deudores por Anticipos de la Tesorería a Corto Plazo, Préstamos Otorgados a Corto Plazo y Otros Derechos a Recibir </w:t>
      </w:r>
      <w:r w:rsidRPr="00674FE2">
        <w:rPr>
          <w:rFonts w:cs="Arial"/>
          <w:bCs/>
          <w:szCs w:val="22"/>
        </w:rPr>
        <w:lastRenderedPageBreak/>
        <w:t xml:space="preserve">Efectivo o Equivalentes a Corto Plazo, con la finalidad de verificar la recuperación de los mismos y que se hayan ejercido los recursos para costear las actividades, las obras y los servicios públicos previstos por la </w:t>
      </w:r>
      <w:r>
        <w:rPr>
          <w:rFonts w:cs="Arial"/>
          <w:bCs/>
          <w:szCs w:val="22"/>
        </w:rPr>
        <w:t>E</w:t>
      </w:r>
      <w:r w:rsidRPr="00674FE2">
        <w:rPr>
          <w:rFonts w:cs="Arial"/>
          <w:bCs/>
          <w:szCs w:val="22"/>
        </w:rPr>
        <w:t xml:space="preserve">ntidad </w:t>
      </w:r>
      <w:r>
        <w:rPr>
          <w:rFonts w:cs="Arial"/>
          <w:bCs/>
          <w:szCs w:val="22"/>
        </w:rPr>
        <w:t xml:space="preserve">Fiscalizada, </w:t>
      </w:r>
      <w:r w:rsidR="00CC3FC0">
        <w:rPr>
          <w:rFonts w:cs="Arial"/>
          <w:bCs/>
          <w:szCs w:val="22"/>
        </w:rPr>
        <w:t xml:space="preserve">por lo que </w:t>
      </w:r>
      <w:r>
        <w:rPr>
          <w:rFonts w:cs="Arial"/>
          <w:bCs/>
          <w:szCs w:val="22"/>
        </w:rPr>
        <w:t>no se generaron observaciones preliminares.</w:t>
      </w:r>
    </w:p>
    <w:p w14:paraId="0990B735" w14:textId="77777777" w:rsidR="00974906" w:rsidRDefault="00974906" w:rsidP="00726D99">
      <w:pPr>
        <w:tabs>
          <w:tab w:val="left" w:pos="10022"/>
        </w:tabs>
        <w:rPr>
          <w:rFonts w:cs="Arial"/>
          <w:b/>
          <w:bCs/>
          <w:color w:val="000000"/>
          <w:szCs w:val="22"/>
        </w:rPr>
      </w:pPr>
    </w:p>
    <w:p w14:paraId="0FD11DB6" w14:textId="1F84FF3E" w:rsidR="00974906" w:rsidRPr="005C3EED" w:rsidRDefault="00974906" w:rsidP="00726D99">
      <w:pPr>
        <w:tabs>
          <w:tab w:val="left" w:pos="10022"/>
        </w:tabs>
        <w:rPr>
          <w:rFonts w:cs="Arial"/>
          <w:b/>
          <w:bCs/>
          <w:color w:val="000000"/>
          <w:szCs w:val="22"/>
        </w:rPr>
      </w:pPr>
      <w:r>
        <w:rPr>
          <w:rFonts w:cs="Arial"/>
          <w:b/>
          <w:bCs/>
          <w:szCs w:val="22"/>
        </w:rPr>
        <w:t>1.</w:t>
      </w:r>
      <w:r w:rsidR="00721539">
        <w:rPr>
          <w:rFonts w:cs="Arial"/>
          <w:b/>
          <w:bCs/>
          <w:szCs w:val="22"/>
        </w:rPr>
        <w:t>6</w:t>
      </w:r>
      <w:r>
        <w:rPr>
          <w:rFonts w:cs="Arial"/>
          <w:b/>
          <w:bCs/>
          <w:szCs w:val="22"/>
        </w:rPr>
        <w:t xml:space="preserve">. </w:t>
      </w:r>
      <w:r>
        <w:rPr>
          <w:rFonts w:cs="Arial"/>
          <w:szCs w:val="22"/>
        </w:rPr>
        <w:t>Se i</w:t>
      </w:r>
      <w:r w:rsidRPr="008D005E">
        <w:rPr>
          <w:rFonts w:cs="Arial"/>
          <w:szCs w:val="22"/>
        </w:rPr>
        <w:t>de</w:t>
      </w:r>
      <w:r>
        <w:rPr>
          <w:rFonts w:cs="Arial"/>
          <w:szCs w:val="22"/>
        </w:rPr>
        <w:t>ntificó</w:t>
      </w:r>
      <w:r w:rsidRPr="008D005E">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w:t>
      </w:r>
      <w:r w:rsidR="002C5EAE">
        <w:rPr>
          <w:rFonts w:cs="Arial"/>
          <w:szCs w:val="22"/>
        </w:rPr>
        <w:t>E</w:t>
      </w:r>
      <w:r w:rsidRPr="008D005E">
        <w:rPr>
          <w:rFonts w:cs="Arial"/>
          <w:szCs w:val="22"/>
        </w:rPr>
        <w:t xml:space="preserve">ntidad </w:t>
      </w:r>
      <w:r w:rsidR="002C5EAE">
        <w:rPr>
          <w:rFonts w:cs="Arial"/>
          <w:szCs w:val="22"/>
        </w:rPr>
        <w:t>F</w:t>
      </w:r>
      <w:r w:rsidRPr="008D005E">
        <w:rPr>
          <w:rFonts w:cs="Arial"/>
          <w:szCs w:val="22"/>
        </w:rPr>
        <w:t>iscalizada</w:t>
      </w:r>
      <w:r w:rsidR="00BB572C">
        <w:rPr>
          <w:rFonts w:cs="Arial"/>
          <w:szCs w:val="22"/>
        </w:rPr>
        <w:t>;</w:t>
      </w:r>
      <w:r>
        <w:rPr>
          <w:rFonts w:cs="Arial"/>
          <w:szCs w:val="22"/>
        </w:rPr>
        <w:t xml:space="preserve"> </w:t>
      </w:r>
      <w:r w:rsidRPr="00974906">
        <w:rPr>
          <w:rFonts w:cs="Arial"/>
          <w:szCs w:val="22"/>
        </w:rPr>
        <w:t xml:space="preserve">por lo que no se detectaron irregularidades que presuman la existencia de conductas, actos, hechos u omisiones; en consecuencia, </w:t>
      </w:r>
      <w:r w:rsidR="00CC3FC0">
        <w:rPr>
          <w:rFonts w:cs="Arial"/>
          <w:szCs w:val="22"/>
        </w:rPr>
        <w:t xml:space="preserve">por lo que </w:t>
      </w:r>
      <w:r w:rsidRPr="00974906">
        <w:rPr>
          <w:rFonts w:cs="Arial"/>
          <w:szCs w:val="22"/>
        </w:rPr>
        <w:t>no se generaron observaciones preliminares.</w:t>
      </w:r>
    </w:p>
    <w:p w14:paraId="0540AFBD" w14:textId="77777777" w:rsidR="006D1348" w:rsidRDefault="006D1348" w:rsidP="00C73699">
      <w:pPr>
        <w:rPr>
          <w:rFonts w:cs="Arial"/>
          <w:color w:val="00000A"/>
          <w:szCs w:val="22"/>
        </w:rPr>
      </w:pPr>
    </w:p>
    <w:p w14:paraId="6EEC85F6" w14:textId="3FCBE621" w:rsidR="00721539" w:rsidRDefault="00721539" w:rsidP="00721539">
      <w:pPr>
        <w:tabs>
          <w:tab w:val="left" w:pos="10022"/>
        </w:tabs>
        <w:rPr>
          <w:rFonts w:cs="Arial"/>
          <w:b/>
          <w:bCs/>
          <w:color w:val="000000"/>
          <w:szCs w:val="22"/>
        </w:rPr>
      </w:pPr>
      <w:r w:rsidRPr="006B05C7">
        <w:rPr>
          <w:rFonts w:cs="Arial"/>
          <w:b/>
          <w:bCs/>
          <w:szCs w:val="22"/>
        </w:rPr>
        <w:t>1.</w:t>
      </w:r>
      <w:r>
        <w:rPr>
          <w:rFonts w:cs="Arial"/>
          <w:b/>
          <w:bCs/>
          <w:szCs w:val="22"/>
        </w:rPr>
        <w:t>7</w:t>
      </w:r>
      <w:r w:rsidRPr="006B05C7">
        <w:rPr>
          <w:rFonts w:cs="Arial"/>
          <w:b/>
          <w:bCs/>
          <w:szCs w:val="22"/>
        </w:rPr>
        <w:t>.</w:t>
      </w:r>
      <w:r>
        <w:rPr>
          <w:rFonts w:cs="Arial"/>
          <w:b/>
          <w:bCs/>
          <w:szCs w:val="22"/>
        </w:rPr>
        <w:t xml:space="preserve"> </w:t>
      </w:r>
      <w:r w:rsidRPr="006B05C7">
        <w:rPr>
          <w:rFonts w:cs="Arial"/>
          <w:bCs/>
          <w:szCs w:val="22"/>
        </w:rPr>
        <w:t>Se c</w:t>
      </w:r>
      <w:r>
        <w:rPr>
          <w:rFonts w:cs="Arial"/>
          <w:bCs/>
          <w:szCs w:val="22"/>
        </w:rPr>
        <w:t xml:space="preserve">orroboró que los recursos para cubrir los adeudos de ejercicio fiscal anterior previstos en el proyecto de Presupuesto de Egresos no excedieron del 2.5 por ciento de los ingresos totales proyectados para para el ejercicio fiscal en revisión; </w:t>
      </w:r>
      <w:r w:rsidRPr="00C33F55">
        <w:rPr>
          <w:rFonts w:cs="Arial"/>
          <w:szCs w:val="22"/>
        </w:rPr>
        <w:t>por lo que no se detectaron irregularidades que presuman la existencia de conductas, actos, hechos u omisiones; en consecuencia, no se generaron observaciones preliminares.</w:t>
      </w:r>
    </w:p>
    <w:p w14:paraId="5D8C6ADD" w14:textId="77777777" w:rsidR="00721539" w:rsidRDefault="00721539" w:rsidP="00C73699">
      <w:pPr>
        <w:rPr>
          <w:rFonts w:cs="Arial"/>
          <w:color w:val="00000A"/>
          <w:szCs w:val="22"/>
        </w:rPr>
      </w:pPr>
    </w:p>
    <w:bookmarkEnd w:id="3"/>
    <w:p w14:paraId="7F695BBF"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30B08995" w14:textId="77777777" w:rsidR="00364F24" w:rsidRDefault="00364F24" w:rsidP="00C73699">
      <w:pPr>
        <w:rPr>
          <w:rFonts w:cs="Arial"/>
          <w:szCs w:val="22"/>
        </w:rPr>
      </w:pPr>
    </w:p>
    <w:p w14:paraId="5AC14B43" w14:textId="770618B0"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710727" w:rsidRPr="00D11EDF">
        <w:rPr>
          <w:rFonts w:eastAsia="Arial Unicode MS" w:cs="Arial"/>
          <w:b/>
          <w:lang w:val="es-MX" w:eastAsia="es-MX"/>
        </w:rPr>
        <w:t>TOC/PRE/155/2022</w:t>
      </w:r>
      <w:r w:rsidR="00710727" w:rsidRPr="00D11EDF">
        <w:rPr>
          <w:rFonts w:eastAsia="Arial Unicode MS" w:cs="Arial"/>
          <w:lang w:val="es-MX" w:eastAsia="es-MX"/>
        </w:rPr>
        <w:t xml:space="preserve"> </w:t>
      </w:r>
      <w:r w:rsidR="0069082D" w:rsidRPr="002F0A1B">
        <w:rPr>
          <w:rFonts w:eastAsia="Arial Unicode MS"/>
          <w:lang w:eastAsia="es-MX"/>
        </w:rPr>
        <w:t>de fecha 2</w:t>
      </w:r>
      <w:r w:rsidR="00710727">
        <w:rPr>
          <w:rFonts w:eastAsia="Arial Unicode MS"/>
          <w:lang w:eastAsia="es-MX"/>
        </w:rPr>
        <w:t>9</w:t>
      </w:r>
      <w:r w:rsidR="0069082D" w:rsidRPr="002F0A1B">
        <w:rPr>
          <w:rFonts w:eastAsia="Arial Unicode MS"/>
          <w:lang w:eastAsia="es-MX"/>
        </w:rPr>
        <w:t xml:space="preserve"> de noviembre de 2022</w:t>
      </w:r>
      <w:r w:rsidRPr="00D63B99">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036E60C6" w14:textId="77777777" w:rsidR="001D7F29" w:rsidRDefault="001D7F29"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0A56E6BB" w14:textId="77777777" w:rsidR="00C73699" w:rsidRPr="0069082D" w:rsidRDefault="00C73699" w:rsidP="00C73699">
      <w:pPr>
        <w:pStyle w:val="Sinespaciado"/>
        <w:spacing w:line="276" w:lineRule="auto"/>
        <w:jc w:val="both"/>
        <w:rPr>
          <w:rFonts w:ascii="Arial" w:hAnsi="Arial" w:cs="Arial"/>
        </w:rPr>
      </w:pPr>
      <w:r w:rsidRPr="0069082D">
        <w:rPr>
          <w:rFonts w:ascii="Arial" w:hAnsi="Arial" w:cs="Arial"/>
        </w:rPr>
        <w:t>En nuestra opinión, la información financiera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en los términos legales aplicables.</w:t>
      </w:r>
    </w:p>
    <w:p w14:paraId="42DE3ABF" w14:textId="77777777" w:rsidR="00C73699" w:rsidRPr="0069082D" w:rsidRDefault="00C73699" w:rsidP="00C73699">
      <w:pPr>
        <w:pStyle w:val="Sinespaciado"/>
        <w:spacing w:line="276" w:lineRule="auto"/>
        <w:jc w:val="both"/>
        <w:rPr>
          <w:rFonts w:ascii="Arial" w:hAnsi="Arial" w:cs="Arial"/>
        </w:rPr>
      </w:pPr>
    </w:p>
    <w:p w14:paraId="62808EAC" w14:textId="7D33DFDB" w:rsidR="00C73699" w:rsidRDefault="00C73699" w:rsidP="00C73699">
      <w:pPr>
        <w:pStyle w:val="Sinespaciado"/>
        <w:spacing w:line="276" w:lineRule="auto"/>
        <w:jc w:val="both"/>
        <w:rPr>
          <w:rFonts w:ascii="Arial" w:hAnsi="Arial" w:cs="Arial"/>
        </w:rPr>
      </w:pPr>
      <w:r w:rsidRPr="00AC1A4A">
        <w:rPr>
          <w:rFonts w:ascii="Arial" w:hAnsi="Arial" w:cs="Arial"/>
        </w:rPr>
        <w:t xml:space="preserve">En el proceso de fiscalización se identificaron áreas de oportunidad para un mejor funcionamiento de la Entidad Fiscalizada, toda vez que se identificaron </w:t>
      </w:r>
      <w:r w:rsidR="00F91E3F" w:rsidRPr="00AC1A4A">
        <w:rPr>
          <w:rFonts w:ascii="Arial" w:hAnsi="Arial" w:cs="Arial"/>
        </w:rPr>
        <w:t>diferencias en cifras en los registros del inventario f</w:t>
      </w:r>
      <w:r w:rsidR="00BB572C">
        <w:rPr>
          <w:rFonts w:ascii="Arial" w:hAnsi="Arial" w:cs="Arial"/>
        </w:rPr>
        <w:t>ísico, con el registro contable;</w:t>
      </w:r>
      <w:r w:rsidR="00F91E3F" w:rsidRPr="00AC1A4A">
        <w:rPr>
          <w:rFonts w:ascii="Arial" w:hAnsi="Arial" w:cs="Arial"/>
        </w:rPr>
        <w:t xml:space="preserve"> no presentan Balance Presupuestario, </w:t>
      </w:r>
      <w:r w:rsidR="00AC1A4A" w:rsidRPr="00AC1A4A">
        <w:rPr>
          <w:rFonts w:ascii="Arial" w:hAnsi="Arial" w:cs="Arial"/>
        </w:rPr>
        <w:t>no consolidó la Información Financiera de conformidad con la Norma en materia de consolidación de Estados Financier</w:t>
      </w:r>
      <w:r w:rsidR="00AC1A4A">
        <w:rPr>
          <w:rFonts w:ascii="Arial" w:hAnsi="Arial" w:cs="Arial"/>
        </w:rPr>
        <w:t xml:space="preserve">os y demás información contable y presentan </w:t>
      </w:r>
      <w:r w:rsidRPr="0069082D">
        <w:rPr>
          <w:rFonts w:ascii="Arial" w:hAnsi="Arial" w:cs="Arial"/>
        </w:rPr>
        <w:t>debilidades las cuales se precisan en el apartado de Resultados de la Fiscalización efectuada.</w:t>
      </w:r>
    </w:p>
    <w:p w14:paraId="78EE3BCA" w14:textId="77777777" w:rsidR="00C73699" w:rsidRPr="00665331" w:rsidRDefault="00C73699" w:rsidP="00C73699">
      <w:pPr>
        <w:pStyle w:val="Sinespaciado"/>
        <w:spacing w:line="276" w:lineRule="auto"/>
        <w:jc w:val="both"/>
        <w:rPr>
          <w:rFonts w:ascii="Arial" w:eastAsia="Arial" w:hAnsi="Arial" w:cs="Arial"/>
        </w:rPr>
      </w:pPr>
    </w:p>
    <w:p w14:paraId="6678B662" w14:textId="77777777"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FF9AD23" w14:textId="77777777" w:rsidR="00C73699" w:rsidRPr="00665331" w:rsidRDefault="00C73699" w:rsidP="00C73699">
      <w:pPr>
        <w:ind w:right="49"/>
        <w:rPr>
          <w:rFonts w:eastAsiaTheme="minorHAnsi" w:cs="Arial"/>
          <w:szCs w:val="22"/>
        </w:rPr>
      </w:pPr>
    </w:p>
    <w:sectPr w:rsidR="00C73699" w:rsidRPr="00665331"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451B3" w14:textId="77777777" w:rsidR="009B4E9D" w:rsidRDefault="009B4E9D" w:rsidP="00864A97">
      <w:r>
        <w:separator/>
      </w:r>
    </w:p>
  </w:endnote>
  <w:endnote w:type="continuationSeparator" w:id="0">
    <w:p w14:paraId="57567C3F" w14:textId="77777777" w:rsidR="009B4E9D" w:rsidRDefault="009B4E9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D61FF3">
              <w:rPr>
                <w:rFonts w:ascii="Arial" w:hAnsi="Arial" w:cs="Arial"/>
                <w:noProof/>
                <w:sz w:val="18"/>
                <w:szCs w:val="18"/>
              </w:rPr>
              <w:t>9</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D61FF3">
              <w:rPr>
                <w:rFonts w:ascii="Arial" w:hAnsi="Arial" w:cs="Arial"/>
                <w:noProof/>
                <w:sz w:val="18"/>
                <w:szCs w:val="18"/>
              </w:rPr>
              <w:t>9</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9B4E9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A190" w14:textId="77777777" w:rsidR="009B4E9D" w:rsidRDefault="009B4E9D" w:rsidP="00864A97">
      <w:r>
        <w:separator/>
      </w:r>
    </w:p>
  </w:footnote>
  <w:footnote w:type="continuationSeparator" w:id="0">
    <w:p w14:paraId="20385670" w14:textId="77777777" w:rsidR="009B4E9D" w:rsidRDefault="009B4E9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EF9144E"/>
    <w:multiLevelType w:val="hybridMultilevel"/>
    <w:tmpl w:val="716CD4F2"/>
    <w:lvl w:ilvl="0" w:tplc="080A0017">
      <w:start w:val="1"/>
      <w:numFmt w:val="lowerLetter"/>
      <w:lvlText w:val="%1)"/>
      <w:lvlJc w:val="left"/>
      <w:pPr>
        <w:ind w:left="1637"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34915793">
    <w:abstractNumId w:val="20"/>
  </w:num>
  <w:num w:numId="2" w16cid:durableId="283997322">
    <w:abstractNumId w:val="21"/>
  </w:num>
  <w:num w:numId="3" w16cid:durableId="1275676578">
    <w:abstractNumId w:val="9"/>
  </w:num>
  <w:num w:numId="4" w16cid:durableId="1109616665">
    <w:abstractNumId w:val="24"/>
  </w:num>
  <w:num w:numId="5" w16cid:durableId="112067009">
    <w:abstractNumId w:val="35"/>
  </w:num>
  <w:num w:numId="6" w16cid:durableId="319846129">
    <w:abstractNumId w:val="28"/>
  </w:num>
  <w:num w:numId="7" w16cid:durableId="1264801035">
    <w:abstractNumId w:val="31"/>
  </w:num>
  <w:num w:numId="8" w16cid:durableId="1589844053">
    <w:abstractNumId w:val="3"/>
  </w:num>
  <w:num w:numId="9" w16cid:durableId="989602740">
    <w:abstractNumId w:val="30"/>
  </w:num>
  <w:num w:numId="10" w16cid:durableId="715392118">
    <w:abstractNumId w:val="26"/>
  </w:num>
  <w:num w:numId="11" w16cid:durableId="1941332798">
    <w:abstractNumId w:val="11"/>
  </w:num>
  <w:num w:numId="12" w16cid:durableId="1617104015">
    <w:abstractNumId w:val="1"/>
  </w:num>
  <w:num w:numId="13" w16cid:durableId="2004695633">
    <w:abstractNumId w:val="8"/>
  </w:num>
  <w:num w:numId="14" w16cid:durableId="529807106">
    <w:abstractNumId w:val="18"/>
  </w:num>
  <w:num w:numId="15" w16cid:durableId="246888882">
    <w:abstractNumId w:val="27"/>
  </w:num>
  <w:num w:numId="16" w16cid:durableId="1960454354">
    <w:abstractNumId w:val="16"/>
  </w:num>
  <w:num w:numId="17" w16cid:durableId="114914521">
    <w:abstractNumId w:val="34"/>
  </w:num>
  <w:num w:numId="18" w16cid:durableId="432675458">
    <w:abstractNumId w:val="7"/>
  </w:num>
  <w:num w:numId="19" w16cid:durableId="2122216346">
    <w:abstractNumId w:val="22"/>
  </w:num>
  <w:num w:numId="20" w16cid:durableId="1558937235">
    <w:abstractNumId w:val="33"/>
  </w:num>
  <w:num w:numId="21" w16cid:durableId="1853448012">
    <w:abstractNumId w:val="36"/>
  </w:num>
  <w:num w:numId="22" w16cid:durableId="1493057316">
    <w:abstractNumId w:val="2"/>
  </w:num>
  <w:num w:numId="23" w16cid:durableId="478960995">
    <w:abstractNumId w:val="4"/>
  </w:num>
  <w:num w:numId="24" w16cid:durableId="1448503311">
    <w:abstractNumId w:val="15"/>
  </w:num>
  <w:num w:numId="25" w16cid:durableId="245768647">
    <w:abstractNumId w:val="19"/>
  </w:num>
  <w:num w:numId="26" w16cid:durableId="776096345">
    <w:abstractNumId w:val="12"/>
  </w:num>
  <w:num w:numId="27" w16cid:durableId="1638955449">
    <w:abstractNumId w:val="17"/>
  </w:num>
  <w:num w:numId="28" w16cid:durableId="2111965655">
    <w:abstractNumId w:val="10"/>
  </w:num>
  <w:num w:numId="29" w16cid:durableId="588848950">
    <w:abstractNumId w:val="6"/>
  </w:num>
  <w:num w:numId="30" w16cid:durableId="2004121917">
    <w:abstractNumId w:val="13"/>
  </w:num>
  <w:num w:numId="31" w16cid:durableId="1148324626">
    <w:abstractNumId w:val="0"/>
  </w:num>
  <w:num w:numId="32" w16cid:durableId="2102407560">
    <w:abstractNumId w:val="29"/>
  </w:num>
  <w:num w:numId="33" w16cid:durableId="1520847756">
    <w:abstractNumId w:val="23"/>
  </w:num>
  <w:num w:numId="34" w16cid:durableId="2047563191">
    <w:abstractNumId w:val="14"/>
  </w:num>
  <w:num w:numId="35" w16cid:durableId="1343045527">
    <w:abstractNumId w:val="5"/>
  </w:num>
  <w:num w:numId="36" w16cid:durableId="481890106">
    <w:abstractNumId w:val="25"/>
  </w:num>
  <w:num w:numId="37" w16cid:durableId="1539776038">
    <w:abstractNumId w:val="37"/>
  </w:num>
  <w:num w:numId="38" w16cid:durableId="744835180">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1CF3"/>
    <w:rsid w:val="00084C1C"/>
    <w:rsid w:val="00090EA6"/>
    <w:rsid w:val="00094825"/>
    <w:rsid w:val="00094B61"/>
    <w:rsid w:val="000966ED"/>
    <w:rsid w:val="000A0720"/>
    <w:rsid w:val="000A077C"/>
    <w:rsid w:val="000A19BE"/>
    <w:rsid w:val="000A610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35FB9"/>
    <w:rsid w:val="00141DEB"/>
    <w:rsid w:val="00142FE3"/>
    <w:rsid w:val="00145FBB"/>
    <w:rsid w:val="00146FD7"/>
    <w:rsid w:val="00150ACA"/>
    <w:rsid w:val="00156595"/>
    <w:rsid w:val="00161FB3"/>
    <w:rsid w:val="00166ECA"/>
    <w:rsid w:val="001709D2"/>
    <w:rsid w:val="00181FC4"/>
    <w:rsid w:val="00182602"/>
    <w:rsid w:val="0018452E"/>
    <w:rsid w:val="001954FE"/>
    <w:rsid w:val="00197A36"/>
    <w:rsid w:val="001A164A"/>
    <w:rsid w:val="001A3191"/>
    <w:rsid w:val="001A63F7"/>
    <w:rsid w:val="001B0577"/>
    <w:rsid w:val="001B17F4"/>
    <w:rsid w:val="001B34B0"/>
    <w:rsid w:val="001C159D"/>
    <w:rsid w:val="001C3967"/>
    <w:rsid w:val="001C52A9"/>
    <w:rsid w:val="001D195A"/>
    <w:rsid w:val="001D2307"/>
    <w:rsid w:val="001D287F"/>
    <w:rsid w:val="001D31C9"/>
    <w:rsid w:val="001D6615"/>
    <w:rsid w:val="001D7F29"/>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253D3"/>
    <w:rsid w:val="0023284F"/>
    <w:rsid w:val="00235F2E"/>
    <w:rsid w:val="00236405"/>
    <w:rsid w:val="00236CA5"/>
    <w:rsid w:val="00237B98"/>
    <w:rsid w:val="00247968"/>
    <w:rsid w:val="00251664"/>
    <w:rsid w:val="00252BDB"/>
    <w:rsid w:val="0025712F"/>
    <w:rsid w:val="00260B9F"/>
    <w:rsid w:val="00262DD4"/>
    <w:rsid w:val="00263462"/>
    <w:rsid w:val="0026599B"/>
    <w:rsid w:val="00271FB9"/>
    <w:rsid w:val="00275CA1"/>
    <w:rsid w:val="00284C10"/>
    <w:rsid w:val="002901C2"/>
    <w:rsid w:val="00291281"/>
    <w:rsid w:val="002922CA"/>
    <w:rsid w:val="00292746"/>
    <w:rsid w:val="00296329"/>
    <w:rsid w:val="00296B75"/>
    <w:rsid w:val="002A1F45"/>
    <w:rsid w:val="002B34FD"/>
    <w:rsid w:val="002C37D7"/>
    <w:rsid w:val="002C5EAE"/>
    <w:rsid w:val="002D418D"/>
    <w:rsid w:val="002D4B43"/>
    <w:rsid w:val="002D4FB4"/>
    <w:rsid w:val="002D5253"/>
    <w:rsid w:val="002D5B8F"/>
    <w:rsid w:val="002E03E5"/>
    <w:rsid w:val="002E08E8"/>
    <w:rsid w:val="002F17FF"/>
    <w:rsid w:val="003022D0"/>
    <w:rsid w:val="003161EA"/>
    <w:rsid w:val="003165F5"/>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4F24"/>
    <w:rsid w:val="0036589F"/>
    <w:rsid w:val="0037545D"/>
    <w:rsid w:val="00376D1F"/>
    <w:rsid w:val="003806FD"/>
    <w:rsid w:val="00385F15"/>
    <w:rsid w:val="003862C2"/>
    <w:rsid w:val="00386ABF"/>
    <w:rsid w:val="00386D09"/>
    <w:rsid w:val="00390412"/>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2DA"/>
    <w:rsid w:val="003C7A71"/>
    <w:rsid w:val="003D38DC"/>
    <w:rsid w:val="003D7B20"/>
    <w:rsid w:val="003E71D3"/>
    <w:rsid w:val="003F6194"/>
    <w:rsid w:val="003F6EC6"/>
    <w:rsid w:val="0040355D"/>
    <w:rsid w:val="00403CC8"/>
    <w:rsid w:val="00410C61"/>
    <w:rsid w:val="00411190"/>
    <w:rsid w:val="004112D3"/>
    <w:rsid w:val="0041692A"/>
    <w:rsid w:val="00417579"/>
    <w:rsid w:val="004176EA"/>
    <w:rsid w:val="0041775E"/>
    <w:rsid w:val="00420328"/>
    <w:rsid w:val="00421DA2"/>
    <w:rsid w:val="00423887"/>
    <w:rsid w:val="00424C15"/>
    <w:rsid w:val="00435684"/>
    <w:rsid w:val="00442797"/>
    <w:rsid w:val="0044410B"/>
    <w:rsid w:val="00451606"/>
    <w:rsid w:val="00453540"/>
    <w:rsid w:val="00461D4A"/>
    <w:rsid w:val="00462A20"/>
    <w:rsid w:val="00476098"/>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007D"/>
    <w:rsid w:val="00526CB0"/>
    <w:rsid w:val="0053486A"/>
    <w:rsid w:val="0053656F"/>
    <w:rsid w:val="00541EF9"/>
    <w:rsid w:val="005431C0"/>
    <w:rsid w:val="00543EBB"/>
    <w:rsid w:val="00545683"/>
    <w:rsid w:val="0054590C"/>
    <w:rsid w:val="0054734D"/>
    <w:rsid w:val="00550E9B"/>
    <w:rsid w:val="0055320A"/>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59"/>
    <w:rsid w:val="005E08BC"/>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30B24"/>
    <w:rsid w:val="00632722"/>
    <w:rsid w:val="00632D94"/>
    <w:rsid w:val="00635FA5"/>
    <w:rsid w:val="00637E01"/>
    <w:rsid w:val="00641CF7"/>
    <w:rsid w:val="00642FD2"/>
    <w:rsid w:val="00650485"/>
    <w:rsid w:val="006556A1"/>
    <w:rsid w:val="00655B26"/>
    <w:rsid w:val="00662767"/>
    <w:rsid w:val="0066417E"/>
    <w:rsid w:val="006642A8"/>
    <w:rsid w:val="00665577"/>
    <w:rsid w:val="00667915"/>
    <w:rsid w:val="006717E6"/>
    <w:rsid w:val="006720B1"/>
    <w:rsid w:val="0067286D"/>
    <w:rsid w:val="00674FE2"/>
    <w:rsid w:val="0067548F"/>
    <w:rsid w:val="00675766"/>
    <w:rsid w:val="00675857"/>
    <w:rsid w:val="00675B90"/>
    <w:rsid w:val="00676B1B"/>
    <w:rsid w:val="00684B96"/>
    <w:rsid w:val="00685708"/>
    <w:rsid w:val="006904E8"/>
    <w:rsid w:val="0069082D"/>
    <w:rsid w:val="0069142A"/>
    <w:rsid w:val="00694B79"/>
    <w:rsid w:val="00696410"/>
    <w:rsid w:val="006A0ADC"/>
    <w:rsid w:val="006A335E"/>
    <w:rsid w:val="006B1BF3"/>
    <w:rsid w:val="006B2499"/>
    <w:rsid w:val="006B5DAB"/>
    <w:rsid w:val="006C2928"/>
    <w:rsid w:val="006C46CC"/>
    <w:rsid w:val="006C4FF8"/>
    <w:rsid w:val="006C7C59"/>
    <w:rsid w:val="006D1348"/>
    <w:rsid w:val="006D3321"/>
    <w:rsid w:val="006D749D"/>
    <w:rsid w:val="006E066E"/>
    <w:rsid w:val="006E2B2A"/>
    <w:rsid w:val="006E6B5C"/>
    <w:rsid w:val="006E7431"/>
    <w:rsid w:val="006F1B71"/>
    <w:rsid w:val="006F5671"/>
    <w:rsid w:val="006F5890"/>
    <w:rsid w:val="006F72E8"/>
    <w:rsid w:val="00704C32"/>
    <w:rsid w:val="007078A6"/>
    <w:rsid w:val="00710727"/>
    <w:rsid w:val="00711C17"/>
    <w:rsid w:val="00712E94"/>
    <w:rsid w:val="007177DF"/>
    <w:rsid w:val="00721539"/>
    <w:rsid w:val="00726A63"/>
    <w:rsid w:val="00726D99"/>
    <w:rsid w:val="007302DA"/>
    <w:rsid w:val="007351D2"/>
    <w:rsid w:val="00735A1F"/>
    <w:rsid w:val="00736F4D"/>
    <w:rsid w:val="00740211"/>
    <w:rsid w:val="00740461"/>
    <w:rsid w:val="00741E5D"/>
    <w:rsid w:val="00742AFA"/>
    <w:rsid w:val="00744246"/>
    <w:rsid w:val="00744E6C"/>
    <w:rsid w:val="00744F57"/>
    <w:rsid w:val="00746F9D"/>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2C6E"/>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1225"/>
    <w:rsid w:val="00842542"/>
    <w:rsid w:val="00844C19"/>
    <w:rsid w:val="00845304"/>
    <w:rsid w:val="008516EB"/>
    <w:rsid w:val="0085643C"/>
    <w:rsid w:val="008611DA"/>
    <w:rsid w:val="00861ABB"/>
    <w:rsid w:val="00864A97"/>
    <w:rsid w:val="008651A7"/>
    <w:rsid w:val="00865805"/>
    <w:rsid w:val="00870D5E"/>
    <w:rsid w:val="0087190A"/>
    <w:rsid w:val="008758B2"/>
    <w:rsid w:val="00877C82"/>
    <w:rsid w:val="00882019"/>
    <w:rsid w:val="00882462"/>
    <w:rsid w:val="00884325"/>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4906"/>
    <w:rsid w:val="0097507D"/>
    <w:rsid w:val="009805B3"/>
    <w:rsid w:val="0098277C"/>
    <w:rsid w:val="00984A80"/>
    <w:rsid w:val="00985E6E"/>
    <w:rsid w:val="00990361"/>
    <w:rsid w:val="00991251"/>
    <w:rsid w:val="00994B93"/>
    <w:rsid w:val="00994EE4"/>
    <w:rsid w:val="009954CC"/>
    <w:rsid w:val="009A6E85"/>
    <w:rsid w:val="009A7075"/>
    <w:rsid w:val="009A716F"/>
    <w:rsid w:val="009B0721"/>
    <w:rsid w:val="009B118A"/>
    <w:rsid w:val="009B4E9D"/>
    <w:rsid w:val="009B4F7E"/>
    <w:rsid w:val="009B53A9"/>
    <w:rsid w:val="009C26C8"/>
    <w:rsid w:val="009C56F3"/>
    <w:rsid w:val="009D0E93"/>
    <w:rsid w:val="009D31C8"/>
    <w:rsid w:val="009D7573"/>
    <w:rsid w:val="009E0C12"/>
    <w:rsid w:val="009E4108"/>
    <w:rsid w:val="009E5490"/>
    <w:rsid w:val="009F1CD2"/>
    <w:rsid w:val="009F74FB"/>
    <w:rsid w:val="00A01C8A"/>
    <w:rsid w:val="00A05B75"/>
    <w:rsid w:val="00A141EE"/>
    <w:rsid w:val="00A168BC"/>
    <w:rsid w:val="00A175F8"/>
    <w:rsid w:val="00A219F3"/>
    <w:rsid w:val="00A266AE"/>
    <w:rsid w:val="00A27D64"/>
    <w:rsid w:val="00A31A3D"/>
    <w:rsid w:val="00A41118"/>
    <w:rsid w:val="00A45C31"/>
    <w:rsid w:val="00A46871"/>
    <w:rsid w:val="00A57934"/>
    <w:rsid w:val="00A62668"/>
    <w:rsid w:val="00A62AE9"/>
    <w:rsid w:val="00A63FA8"/>
    <w:rsid w:val="00A66C74"/>
    <w:rsid w:val="00A71F9D"/>
    <w:rsid w:val="00A74934"/>
    <w:rsid w:val="00A750A1"/>
    <w:rsid w:val="00A76081"/>
    <w:rsid w:val="00A76A74"/>
    <w:rsid w:val="00A80B34"/>
    <w:rsid w:val="00A841B0"/>
    <w:rsid w:val="00A879F1"/>
    <w:rsid w:val="00A9307E"/>
    <w:rsid w:val="00AA5905"/>
    <w:rsid w:val="00AA710F"/>
    <w:rsid w:val="00AB107F"/>
    <w:rsid w:val="00AB14BE"/>
    <w:rsid w:val="00AB1903"/>
    <w:rsid w:val="00AB2999"/>
    <w:rsid w:val="00AB5096"/>
    <w:rsid w:val="00AB55DF"/>
    <w:rsid w:val="00AC1A4A"/>
    <w:rsid w:val="00AC4052"/>
    <w:rsid w:val="00AC6EF4"/>
    <w:rsid w:val="00AC78E5"/>
    <w:rsid w:val="00AC7BA1"/>
    <w:rsid w:val="00AD066B"/>
    <w:rsid w:val="00AD2C96"/>
    <w:rsid w:val="00AD4C3E"/>
    <w:rsid w:val="00AD70E6"/>
    <w:rsid w:val="00AE48D0"/>
    <w:rsid w:val="00AE4F47"/>
    <w:rsid w:val="00AF511A"/>
    <w:rsid w:val="00B0774F"/>
    <w:rsid w:val="00B15303"/>
    <w:rsid w:val="00B22612"/>
    <w:rsid w:val="00B26F92"/>
    <w:rsid w:val="00B31204"/>
    <w:rsid w:val="00B321D5"/>
    <w:rsid w:val="00B32A14"/>
    <w:rsid w:val="00B35D56"/>
    <w:rsid w:val="00B36914"/>
    <w:rsid w:val="00B407AC"/>
    <w:rsid w:val="00B40D55"/>
    <w:rsid w:val="00B41416"/>
    <w:rsid w:val="00B42A32"/>
    <w:rsid w:val="00B462A0"/>
    <w:rsid w:val="00B50545"/>
    <w:rsid w:val="00B51484"/>
    <w:rsid w:val="00B52C0F"/>
    <w:rsid w:val="00B6487F"/>
    <w:rsid w:val="00B66408"/>
    <w:rsid w:val="00B71181"/>
    <w:rsid w:val="00B7192F"/>
    <w:rsid w:val="00B74E5D"/>
    <w:rsid w:val="00B77048"/>
    <w:rsid w:val="00B96E56"/>
    <w:rsid w:val="00BA206A"/>
    <w:rsid w:val="00BA360F"/>
    <w:rsid w:val="00BA6B49"/>
    <w:rsid w:val="00BB022B"/>
    <w:rsid w:val="00BB1D8C"/>
    <w:rsid w:val="00BB214C"/>
    <w:rsid w:val="00BB33E0"/>
    <w:rsid w:val="00BB3531"/>
    <w:rsid w:val="00BB4680"/>
    <w:rsid w:val="00BB572C"/>
    <w:rsid w:val="00BB5FA1"/>
    <w:rsid w:val="00BB72C3"/>
    <w:rsid w:val="00BD0072"/>
    <w:rsid w:val="00BD4AE6"/>
    <w:rsid w:val="00BD6C4A"/>
    <w:rsid w:val="00BE0C5D"/>
    <w:rsid w:val="00BE3AC9"/>
    <w:rsid w:val="00BE5432"/>
    <w:rsid w:val="00BE7B39"/>
    <w:rsid w:val="00BF1EAE"/>
    <w:rsid w:val="00BF4CBF"/>
    <w:rsid w:val="00C030DD"/>
    <w:rsid w:val="00C04E80"/>
    <w:rsid w:val="00C1058C"/>
    <w:rsid w:val="00C13F66"/>
    <w:rsid w:val="00C14065"/>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3FC0"/>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4EBA"/>
    <w:rsid w:val="00D3648D"/>
    <w:rsid w:val="00D37448"/>
    <w:rsid w:val="00D47005"/>
    <w:rsid w:val="00D51494"/>
    <w:rsid w:val="00D5466F"/>
    <w:rsid w:val="00D57E26"/>
    <w:rsid w:val="00D619B9"/>
    <w:rsid w:val="00D61FF3"/>
    <w:rsid w:val="00D63B8D"/>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DF7A21"/>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39F2"/>
    <w:rsid w:val="00E866F6"/>
    <w:rsid w:val="00EA0B43"/>
    <w:rsid w:val="00EA0F17"/>
    <w:rsid w:val="00EA19D6"/>
    <w:rsid w:val="00EA2A0C"/>
    <w:rsid w:val="00EA40F5"/>
    <w:rsid w:val="00EA51C7"/>
    <w:rsid w:val="00EA653B"/>
    <w:rsid w:val="00EB3673"/>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1E3F"/>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table" w:customStyle="1" w:styleId="Estilo3">
    <w:name w:val="Estilo3"/>
    <w:basedOn w:val="Tablamoderna"/>
    <w:uiPriority w:val="99"/>
    <w:rsid w:val="000A610E"/>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E4324-37B7-44E4-8920-298AEE0A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9</Pages>
  <Words>2807</Words>
  <Characters>15442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62</cp:revision>
  <cp:lastPrinted>2023-02-01T03:04:00Z</cp:lastPrinted>
  <dcterms:created xsi:type="dcterms:W3CDTF">2022-12-15T19:13:00Z</dcterms:created>
  <dcterms:modified xsi:type="dcterms:W3CDTF">2023-02-01T03:04:00Z</dcterms:modified>
</cp:coreProperties>
</file>